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A9503" w14:textId="3BD31198" w:rsidR="00550215" w:rsidRPr="007B650C" w:rsidRDefault="00550215" w:rsidP="00550215">
      <w:pPr>
        <w:jc w:val="center"/>
        <w:rPr>
          <w:rFonts w:ascii="Arial" w:hAnsi="Arial" w:cs="Arial"/>
          <w:b/>
          <w:sz w:val="24"/>
        </w:rPr>
      </w:pPr>
      <w:r w:rsidRPr="00307B50">
        <w:rPr>
          <w:rFonts w:ascii="Arial" w:hAnsi="Arial" w:cs="Arial"/>
          <w:b/>
          <w:sz w:val="24"/>
        </w:rPr>
        <w:t xml:space="preserve">Attachment </w:t>
      </w:r>
      <w:r w:rsidR="008477E0">
        <w:rPr>
          <w:rFonts w:ascii="Arial" w:hAnsi="Arial" w:cs="Arial"/>
          <w:b/>
          <w:sz w:val="24"/>
        </w:rPr>
        <w:t>1</w:t>
      </w:r>
      <w:r w:rsidRPr="00307B50">
        <w:rPr>
          <w:rFonts w:ascii="Arial" w:hAnsi="Arial" w:cs="Arial"/>
          <w:b/>
          <w:sz w:val="24"/>
        </w:rPr>
        <w:t xml:space="preserve"> –External</w:t>
      </w:r>
      <w:r>
        <w:rPr>
          <w:rFonts w:ascii="Arial" w:hAnsi="Arial" w:cs="Arial"/>
          <w:b/>
          <w:sz w:val="24"/>
        </w:rPr>
        <w:t xml:space="preserve"> &amp; Internal Referral Response Table</w:t>
      </w:r>
      <w:r w:rsidRPr="007B650C">
        <w:rPr>
          <w:rFonts w:ascii="Arial" w:hAnsi="Arial" w:cs="Arial"/>
          <w:b/>
          <w:sz w:val="24"/>
        </w:rPr>
        <w:t xml:space="preserve"> </w:t>
      </w:r>
    </w:p>
    <w:p w14:paraId="4B64DBA1" w14:textId="77777777" w:rsidR="00550215" w:rsidRDefault="00550215" w:rsidP="00550215">
      <w:pPr>
        <w:tabs>
          <w:tab w:val="left" w:pos="0"/>
          <w:tab w:val="left" w:pos="9540"/>
        </w:tabs>
        <w:autoSpaceDE w:val="0"/>
        <w:autoSpaceDN w:val="0"/>
        <w:adjustRightInd w:val="0"/>
        <w:spacing w:after="0" w:line="240" w:lineRule="atLeast"/>
        <w:ind w:left="360"/>
        <w:jc w:val="both"/>
        <w:outlineLvl w:val="0"/>
        <w:rPr>
          <w:rFonts w:ascii="Arial Bold" w:eastAsia="SimSun" w:hAnsi="Arial Bold" w:cs="Arial"/>
          <w:b/>
          <w:bCs/>
          <w:caps/>
          <w:lang w:eastAsia="zh-CN"/>
        </w:rPr>
      </w:pPr>
    </w:p>
    <w:p w14:paraId="641D544F" w14:textId="6E659DD5" w:rsidR="0096619A" w:rsidRPr="0033036A" w:rsidRDefault="0096619A" w:rsidP="0096619A">
      <w:pPr>
        <w:numPr>
          <w:ilvl w:val="0"/>
          <w:numId w:val="1"/>
        </w:numPr>
        <w:tabs>
          <w:tab w:val="left" w:pos="0"/>
          <w:tab w:val="left" w:pos="9540"/>
        </w:tabs>
        <w:autoSpaceDE w:val="0"/>
        <w:autoSpaceDN w:val="0"/>
        <w:adjustRightInd w:val="0"/>
        <w:spacing w:after="0" w:line="240" w:lineRule="atLeast"/>
        <w:jc w:val="both"/>
        <w:outlineLvl w:val="0"/>
        <w:rPr>
          <w:rFonts w:ascii="Arial Bold" w:eastAsia="SimSun" w:hAnsi="Arial Bold" w:cs="Arial"/>
          <w:b/>
          <w:bCs/>
          <w:caps/>
          <w:lang w:eastAsia="zh-CN"/>
        </w:rPr>
      </w:pPr>
      <w:r w:rsidRPr="0033036A">
        <w:rPr>
          <w:rFonts w:ascii="Arial Bold" w:eastAsia="SimSun" w:hAnsi="Arial Bold" w:cs="Arial"/>
          <w:b/>
          <w:bCs/>
          <w:caps/>
          <w:lang w:eastAsia="zh-CN"/>
        </w:rPr>
        <w:t xml:space="preserve">External referrals </w:t>
      </w:r>
    </w:p>
    <w:p w14:paraId="543841F3" w14:textId="77777777" w:rsidR="0096619A" w:rsidRPr="0033036A" w:rsidRDefault="0096619A" w:rsidP="0096619A">
      <w:pPr>
        <w:spacing w:after="0" w:line="240" w:lineRule="auto"/>
        <w:jc w:val="both"/>
        <w:rPr>
          <w:rFonts w:ascii="Arial" w:eastAsia="SimSun" w:hAnsi="Arial" w:cs="Arial"/>
          <w:highlight w:val="yellow"/>
          <w:lang w:eastAsia="zh-CN"/>
        </w:rPr>
      </w:pPr>
    </w:p>
    <w:p w14:paraId="6E2D054E" w14:textId="2FFCBEF5" w:rsidR="00BB063D" w:rsidRPr="006D0B26" w:rsidRDefault="00BB063D" w:rsidP="00BB063D">
      <w:pPr>
        <w:spacing w:after="0" w:line="240" w:lineRule="auto"/>
        <w:jc w:val="both"/>
        <w:rPr>
          <w:rFonts w:ascii="Arial" w:eastAsia="SimSun" w:hAnsi="Arial" w:cs="Arial"/>
          <w:lang w:val="en-US" w:eastAsia="zh-CN"/>
        </w:rPr>
      </w:pPr>
      <w:r w:rsidRPr="0033036A">
        <w:rPr>
          <w:rFonts w:ascii="Arial" w:eastAsia="SimSun" w:hAnsi="Arial" w:cs="Arial"/>
          <w:lang w:val="en-US" w:eastAsia="zh-CN"/>
        </w:rPr>
        <w:t xml:space="preserve">The application, and subsequent revisions, was referred to a number of </w:t>
      </w:r>
      <w:r>
        <w:rPr>
          <w:rFonts w:ascii="Arial" w:eastAsia="SimSun" w:hAnsi="Arial" w:cs="Arial"/>
          <w:lang w:val="en-US" w:eastAsia="zh-CN"/>
        </w:rPr>
        <w:t>External Agencies</w:t>
      </w:r>
      <w:r w:rsidRPr="0033036A">
        <w:rPr>
          <w:rFonts w:ascii="Arial" w:eastAsia="SimSun" w:hAnsi="Arial" w:cs="Arial"/>
          <w:lang w:val="en-US" w:eastAsia="zh-CN"/>
        </w:rPr>
        <w:t xml:space="preserve"> for comment. The following table details the </w:t>
      </w:r>
      <w:r>
        <w:rPr>
          <w:rFonts w:ascii="Arial" w:eastAsia="SimSun" w:hAnsi="Arial" w:cs="Arial"/>
          <w:lang w:val="en-US" w:eastAsia="zh-CN"/>
        </w:rPr>
        <w:t xml:space="preserve">Agency </w:t>
      </w:r>
      <w:r w:rsidRPr="0033036A">
        <w:rPr>
          <w:rFonts w:ascii="Arial" w:eastAsia="SimSun" w:hAnsi="Arial" w:cs="Arial"/>
          <w:lang w:val="en-US" w:eastAsia="zh-CN"/>
        </w:rPr>
        <w:t xml:space="preserve">and their final comments in relation to the proposed development. </w:t>
      </w:r>
    </w:p>
    <w:p w14:paraId="6811507C" w14:textId="77777777" w:rsidR="0096619A" w:rsidRPr="0033036A" w:rsidRDefault="0096619A" w:rsidP="0096619A">
      <w:pPr>
        <w:spacing w:after="0" w:line="240" w:lineRule="auto"/>
        <w:jc w:val="both"/>
        <w:rPr>
          <w:rFonts w:ascii="Arial" w:eastAsia="SimSun" w:hAnsi="Arial" w:cs="Arial"/>
          <w:highlight w:val="yellow"/>
          <w:lang w:val="en-US" w:eastAsia="zh-CN"/>
        </w:rPr>
      </w:pPr>
    </w:p>
    <w:p w14:paraId="517DEF21" w14:textId="77777777" w:rsidR="0096619A" w:rsidRPr="0033036A" w:rsidRDefault="0096619A" w:rsidP="0096619A">
      <w:pPr>
        <w:spacing w:after="0" w:line="240" w:lineRule="auto"/>
        <w:jc w:val="both"/>
        <w:rPr>
          <w:rFonts w:ascii="Arial" w:eastAsia="SimSun" w:hAnsi="Arial" w:cs="Arial"/>
          <w:highlight w:val="yellow"/>
          <w:lang w:val="en-US" w:eastAsia="zh-CN"/>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3"/>
        <w:gridCol w:w="2552"/>
        <w:gridCol w:w="4536"/>
      </w:tblGrid>
      <w:tr w:rsidR="0096619A" w:rsidRPr="0033036A" w14:paraId="4C7AB501" w14:textId="77777777" w:rsidTr="00FE5BA0">
        <w:trPr>
          <w:trHeight w:val="545"/>
        </w:trPr>
        <w:tc>
          <w:tcPr>
            <w:tcW w:w="2263" w:type="dxa"/>
            <w:shd w:val="clear" w:color="auto" w:fill="CCCCCC"/>
          </w:tcPr>
          <w:p w14:paraId="674BB634" w14:textId="77777777" w:rsidR="0096619A" w:rsidRPr="0033036A" w:rsidRDefault="0096619A" w:rsidP="00FE5BA0">
            <w:pPr>
              <w:spacing w:after="0" w:line="240" w:lineRule="auto"/>
              <w:jc w:val="both"/>
              <w:rPr>
                <w:rFonts w:ascii="Arial" w:eastAsia="Times New Roman" w:hAnsi="Arial" w:cs="Arial"/>
                <w:b/>
                <w:lang w:val="en-US"/>
              </w:rPr>
            </w:pPr>
            <w:r w:rsidRPr="0033036A">
              <w:rPr>
                <w:rFonts w:ascii="Arial" w:eastAsia="Times New Roman" w:hAnsi="Arial" w:cs="Arial"/>
                <w:b/>
                <w:lang w:val="en-US"/>
              </w:rPr>
              <w:t xml:space="preserve">External Agency </w:t>
            </w:r>
          </w:p>
        </w:tc>
        <w:tc>
          <w:tcPr>
            <w:tcW w:w="2552" w:type="dxa"/>
            <w:shd w:val="clear" w:color="auto" w:fill="CCCCCC"/>
          </w:tcPr>
          <w:p w14:paraId="5E99D456" w14:textId="77777777" w:rsidR="0096619A" w:rsidRPr="0033036A" w:rsidRDefault="0096619A" w:rsidP="00FE5BA0">
            <w:pPr>
              <w:spacing w:after="0" w:line="240" w:lineRule="auto"/>
              <w:jc w:val="both"/>
              <w:rPr>
                <w:rFonts w:ascii="Arial" w:eastAsia="Times New Roman" w:hAnsi="Arial" w:cs="Arial"/>
                <w:b/>
                <w:lang w:val="en-US"/>
              </w:rPr>
            </w:pPr>
            <w:r w:rsidRPr="0033036A">
              <w:rPr>
                <w:rFonts w:ascii="Arial" w:eastAsia="Times New Roman" w:hAnsi="Arial" w:cs="Arial"/>
                <w:b/>
                <w:lang w:val="en-US"/>
              </w:rPr>
              <w:t xml:space="preserve">Reason for Referral </w:t>
            </w:r>
          </w:p>
        </w:tc>
        <w:tc>
          <w:tcPr>
            <w:tcW w:w="4536" w:type="dxa"/>
            <w:shd w:val="clear" w:color="auto" w:fill="CCCCCC"/>
          </w:tcPr>
          <w:p w14:paraId="4E73D337" w14:textId="77777777" w:rsidR="0096619A" w:rsidRPr="0033036A" w:rsidRDefault="0096619A" w:rsidP="00FE5BA0">
            <w:pPr>
              <w:spacing w:after="0" w:line="240" w:lineRule="auto"/>
              <w:jc w:val="both"/>
              <w:rPr>
                <w:rFonts w:ascii="Arial" w:eastAsia="Times New Roman" w:hAnsi="Arial" w:cs="Arial"/>
                <w:b/>
                <w:lang w:val="en-US"/>
              </w:rPr>
            </w:pPr>
            <w:r w:rsidRPr="0033036A">
              <w:rPr>
                <w:rFonts w:ascii="Arial" w:eastAsia="Times New Roman" w:hAnsi="Arial" w:cs="Arial"/>
                <w:b/>
                <w:lang w:val="en-US"/>
              </w:rPr>
              <w:t xml:space="preserve">Response </w:t>
            </w:r>
          </w:p>
        </w:tc>
      </w:tr>
      <w:tr w:rsidR="0096619A" w:rsidRPr="0033036A" w14:paraId="52819017" w14:textId="77777777" w:rsidTr="007D73F5">
        <w:trPr>
          <w:trHeight w:val="1638"/>
        </w:trPr>
        <w:tc>
          <w:tcPr>
            <w:tcW w:w="2263" w:type="dxa"/>
            <w:shd w:val="clear" w:color="auto" w:fill="auto"/>
          </w:tcPr>
          <w:p w14:paraId="5E55F685" w14:textId="68C5FDF6" w:rsidR="0096619A" w:rsidRPr="0033036A" w:rsidRDefault="007D73F5" w:rsidP="00FE5BA0">
            <w:pPr>
              <w:spacing w:after="0" w:line="240" w:lineRule="auto"/>
              <w:jc w:val="both"/>
              <w:rPr>
                <w:rFonts w:ascii="Arial" w:eastAsia="Times New Roman" w:hAnsi="Arial" w:cs="Arial"/>
                <w:b/>
                <w:lang w:val="en-US"/>
              </w:rPr>
            </w:pPr>
            <w:r w:rsidRPr="00E167B4">
              <w:rPr>
                <w:rFonts w:ascii="Arial" w:eastAsia="Times New Roman" w:hAnsi="Arial" w:cs="Arial"/>
                <w:b/>
                <w:lang w:val="en-US"/>
              </w:rPr>
              <w:t>Transport for NSW (TfNSW)</w:t>
            </w:r>
            <w:r w:rsidR="0096619A" w:rsidRPr="0033036A">
              <w:rPr>
                <w:rFonts w:ascii="Arial" w:eastAsia="Times New Roman" w:hAnsi="Arial" w:cs="Arial"/>
                <w:b/>
                <w:lang w:val="en-US"/>
              </w:rPr>
              <w:t xml:space="preserve"> </w:t>
            </w:r>
          </w:p>
        </w:tc>
        <w:tc>
          <w:tcPr>
            <w:tcW w:w="2552" w:type="dxa"/>
            <w:shd w:val="clear" w:color="auto" w:fill="auto"/>
          </w:tcPr>
          <w:p w14:paraId="22DF3CB6" w14:textId="73056523" w:rsidR="0096619A" w:rsidRPr="0033036A" w:rsidRDefault="00772C4E" w:rsidP="00FE5BA0">
            <w:pPr>
              <w:spacing w:after="0" w:line="240" w:lineRule="auto"/>
              <w:jc w:val="both"/>
              <w:rPr>
                <w:rFonts w:ascii="Arial" w:eastAsia="Times New Roman" w:hAnsi="Arial" w:cs="Arial"/>
                <w:lang w:val="en-US"/>
              </w:rPr>
            </w:pPr>
            <w:r>
              <w:rPr>
                <w:rFonts w:ascii="Arial" w:eastAsia="Times New Roman" w:hAnsi="Arial" w:cs="Arial"/>
                <w:lang w:val="en-US"/>
              </w:rPr>
              <w:t>Impact on State Road Network</w:t>
            </w:r>
            <w:r w:rsidR="001C402B">
              <w:rPr>
                <w:rFonts w:ascii="Arial" w:eastAsia="Times New Roman" w:hAnsi="Arial" w:cs="Arial"/>
                <w:lang w:val="en-US"/>
              </w:rPr>
              <w:t xml:space="preserve">. </w:t>
            </w:r>
            <w:r w:rsidR="0096619A" w:rsidRPr="0033036A">
              <w:rPr>
                <w:rFonts w:ascii="Arial" w:eastAsia="Times New Roman" w:hAnsi="Arial" w:cs="Arial"/>
                <w:lang w:val="en-US"/>
              </w:rPr>
              <w:t xml:space="preserve"> </w:t>
            </w:r>
          </w:p>
        </w:tc>
        <w:tc>
          <w:tcPr>
            <w:tcW w:w="4536" w:type="dxa"/>
            <w:shd w:val="clear" w:color="auto" w:fill="auto"/>
          </w:tcPr>
          <w:p w14:paraId="06E3214F" w14:textId="59FCF6FF" w:rsidR="001C402B" w:rsidRPr="005D2D28" w:rsidRDefault="00CB706B" w:rsidP="001C402B">
            <w:pPr>
              <w:spacing w:after="0" w:line="240" w:lineRule="auto"/>
              <w:jc w:val="both"/>
              <w:rPr>
                <w:rFonts w:ascii="Arial" w:eastAsia="Times New Roman" w:hAnsi="Arial" w:cs="Arial"/>
                <w:lang w:val="en-US"/>
              </w:rPr>
            </w:pPr>
            <w:r>
              <w:rPr>
                <w:rFonts w:ascii="Arial" w:eastAsia="Times New Roman" w:hAnsi="Arial" w:cs="Arial"/>
                <w:color w:val="000000"/>
                <w:shd w:val="clear" w:color="auto" w:fill="FFFFFF"/>
                <w:lang w:val="en-US"/>
              </w:rPr>
              <w:t>Transport for NSW</w:t>
            </w:r>
            <w:r w:rsidRPr="005D2D28">
              <w:rPr>
                <w:rFonts w:ascii="Arial" w:eastAsia="Times New Roman" w:hAnsi="Arial" w:cs="Arial"/>
                <w:color w:val="000000"/>
                <w:shd w:val="clear" w:color="auto" w:fill="FFFFFF"/>
                <w:lang w:val="en-US"/>
              </w:rPr>
              <w:t xml:space="preserve"> </w:t>
            </w:r>
            <w:r w:rsidRPr="005D2D28">
              <w:rPr>
                <w:rFonts w:ascii="Arial" w:eastAsia="Times New Roman" w:hAnsi="Arial" w:cs="Arial"/>
                <w:lang w:val="en-US"/>
              </w:rPr>
              <w:t>raise no objection to the proposed development</w:t>
            </w:r>
            <w:r w:rsidR="008477E0">
              <w:rPr>
                <w:rFonts w:ascii="Arial" w:eastAsia="Times New Roman" w:hAnsi="Arial" w:cs="Arial"/>
                <w:lang w:val="en-US"/>
              </w:rPr>
              <w:t xml:space="preserve">. </w:t>
            </w:r>
          </w:p>
        </w:tc>
      </w:tr>
      <w:tr w:rsidR="0096619A" w:rsidRPr="0033036A" w14:paraId="2457E5AA" w14:textId="77777777" w:rsidTr="00FE5BA0">
        <w:trPr>
          <w:trHeight w:val="1693"/>
        </w:trPr>
        <w:tc>
          <w:tcPr>
            <w:tcW w:w="2263" w:type="dxa"/>
            <w:shd w:val="clear" w:color="auto" w:fill="auto"/>
          </w:tcPr>
          <w:p w14:paraId="0D92A705" w14:textId="77777777" w:rsidR="0096619A" w:rsidRPr="0033036A" w:rsidRDefault="0096619A" w:rsidP="00FE5BA0">
            <w:pPr>
              <w:spacing w:after="0" w:line="240" w:lineRule="auto"/>
              <w:jc w:val="both"/>
              <w:rPr>
                <w:rFonts w:ascii="Arial" w:eastAsia="Times New Roman" w:hAnsi="Arial" w:cs="Arial"/>
                <w:b/>
                <w:lang w:val="en-US"/>
              </w:rPr>
            </w:pPr>
            <w:r w:rsidRPr="0033036A">
              <w:rPr>
                <w:rFonts w:ascii="Arial" w:eastAsia="Times New Roman" w:hAnsi="Arial" w:cs="Arial"/>
                <w:b/>
                <w:lang w:val="en-US"/>
              </w:rPr>
              <w:t>Endeavour Energy</w:t>
            </w:r>
          </w:p>
        </w:tc>
        <w:tc>
          <w:tcPr>
            <w:tcW w:w="2552" w:type="dxa"/>
            <w:shd w:val="clear" w:color="auto" w:fill="auto"/>
          </w:tcPr>
          <w:p w14:paraId="4E1E1573" w14:textId="77777777" w:rsidR="0096619A" w:rsidRPr="0033036A" w:rsidRDefault="0096619A" w:rsidP="00FE5BA0">
            <w:pPr>
              <w:spacing w:after="0" w:line="240" w:lineRule="auto"/>
              <w:jc w:val="both"/>
              <w:rPr>
                <w:rFonts w:ascii="Arial" w:eastAsia="Times New Roman" w:hAnsi="Arial" w:cs="Arial"/>
                <w:lang w:val="en-US"/>
              </w:rPr>
            </w:pPr>
            <w:r w:rsidRPr="0033036A">
              <w:rPr>
                <w:rFonts w:ascii="Arial" w:eastAsia="Times New Roman" w:hAnsi="Arial" w:cs="Arial"/>
                <w:lang w:val="en-US"/>
              </w:rPr>
              <w:t>Development carried out immediately adjacent to an easement for electricity purposes.</w:t>
            </w:r>
          </w:p>
        </w:tc>
        <w:tc>
          <w:tcPr>
            <w:tcW w:w="4536" w:type="dxa"/>
            <w:shd w:val="clear" w:color="auto" w:fill="auto"/>
          </w:tcPr>
          <w:p w14:paraId="7329C42D" w14:textId="018EAF59" w:rsidR="0096619A" w:rsidRPr="008F1FA9" w:rsidRDefault="009B4346" w:rsidP="009B4346">
            <w:pPr>
              <w:spacing w:after="0" w:line="240" w:lineRule="auto"/>
              <w:jc w:val="both"/>
              <w:rPr>
                <w:rFonts w:ascii="Arial" w:eastAsia="Times New Roman" w:hAnsi="Arial" w:cs="Arial"/>
                <w:color w:val="000000"/>
                <w:shd w:val="clear" w:color="auto" w:fill="FFFFFF"/>
                <w:lang w:val="en-US"/>
              </w:rPr>
            </w:pPr>
            <w:r w:rsidRPr="008F1FA9">
              <w:rPr>
                <w:rFonts w:ascii="Arial" w:eastAsia="Times New Roman" w:hAnsi="Arial" w:cs="Arial"/>
                <w:color w:val="000000"/>
                <w:shd w:val="clear" w:color="auto" w:fill="FFFFFF"/>
                <w:lang w:val="en-US"/>
              </w:rPr>
              <w:t>Endeavour Energy</w:t>
            </w:r>
            <w:r w:rsidR="0096619A" w:rsidRPr="008F1FA9">
              <w:rPr>
                <w:rFonts w:ascii="Arial" w:eastAsia="Times New Roman" w:hAnsi="Arial" w:cs="Arial"/>
                <w:color w:val="000000"/>
                <w:shd w:val="clear" w:color="auto" w:fill="FFFFFF"/>
                <w:lang w:val="en-US"/>
              </w:rPr>
              <w:t xml:space="preserve"> </w:t>
            </w:r>
            <w:r w:rsidR="005740BE" w:rsidRPr="008F1FA9">
              <w:rPr>
                <w:rFonts w:ascii="Arial" w:eastAsia="Times New Roman" w:hAnsi="Arial" w:cs="Arial"/>
                <w:lang w:val="en-US"/>
              </w:rPr>
              <w:t>raises no objection to the proposed developmen</w:t>
            </w:r>
            <w:r w:rsidR="00AD7FC2" w:rsidRPr="008F1FA9">
              <w:rPr>
                <w:rFonts w:ascii="Arial" w:eastAsia="Times New Roman" w:hAnsi="Arial" w:cs="Arial"/>
                <w:lang w:val="en-US"/>
              </w:rPr>
              <w:t>t</w:t>
            </w:r>
            <w:r w:rsidR="008477E0">
              <w:rPr>
                <w:rFonts w:ascii="Arial" w:eastAsia="Times New Roman" w:hAnsi="Arial" w:cs="Arial"/>
                <w:lang w:val="en-US"/>
              </w:rPr>
              <w:t>;</w:t>
            </w:r>
            <w:r w:rsidR="00AD7FC2" w:rsidRPr="008F1FA9">
              <w:rPr>
                <w:rFonts w:ascii="Arial" w:eastAsia="Times New Roman" w:hAnsi="Arial" w:cs="Arial"/>
                <w:lang w:val="en-US"/>
              </w:rPr>
              <w:t xml:space="preserve"> </w:t>
            </w:r>
            <w:r w:rsidR="008477E0">
              <w:rPr>
                <w:rFonts w:ascii="Arial" w:eastAsia="Times New Roman" w:hAnsi="Arial" w:cs="Arial"/>
                <w:lang w:val="en-US"/>
              </w:rPr>
              <w:t>a condition of consent requiring the developer to consult Endeavour Energy, prior to the issue of a Construction Certificate, has</w:t>
            </w:r>
            <w:r w:rsidR="00AD7FC2" w:rsidRPr="008F1FA9">
              <w:rPr>
                <w:rFonts w:ascii="Arial" w:eastAsia="Times New Roman" w:hAnsi="Arial" w:cs="Arial"/>
                <w:lang w:val="en-US"/>
              </w:rPr>
              <w:t xml:space="preserve"> been included in the Recommended Conditions of Consent provided in </w:t>
            </w:r>
            <w:r w:rsidR="00AD7FC2" w:rsidRPr="008F1FA9">
              <w:rPr>
                <w:rFonts w:ascii="Arial" w:eastAsia="Times New Roman" w:hAnsi="Arial" w:cs="Arial"/>
                <w:b/>
                <w:bCs/>
                <w:lang w:val="en-US"/>
              </w:rPr>
              <w:t xml:space="preserve">Attachment </w:t>
            </w:r>
            <w:r w:rsidR="008477E0">
              <w:rPr>
                <w:rFonts w:ascii="Arial" w:eastAsia="Times New Roman" w:hAnsi="Arial" w:cs="Arial"/>
                <w:b/>
                <w:bCs/>
                <w:lang w:val="en-US"/>
              </w:rPr>
              <w:t>3</w:t>
            </w:r>
            <w:r w:rsidR="00AD7FC2" w:rsidRPr="008F1FA9">
              <w:rPr>
                <w:rFonts w:ascii="Arial" w:eastAsia="Times New Roman" w:hAnsi="Arial" w:cs="Arial"/>
                <w:lang w:val="en-US"/>
              </w:rPr>
              <w:t>.</w:t>
            </w:r>
          </w:p>
        </w:tc>
      </w:tr>
      <w:tr w:rsidR="00387DB1" w:rsidRPr="0033036A" w14:paraId="1CEA0A90" w14:textId="77777777" w:rsidTr="00C53DA9">
        <w:trPr>
          <w:trHeight w:val="557"/>
        </w:trPr>
        <w:tc>
          <w:tcPr>
            <w:tcW w:w="2263" w:type="dxa"/>
            <w:shd w:val="clear" w:color="auto" w:fill="auto"/>
          </w:tcPr>
          <w:p w14:paraId="425C5528" w14:textId="6E9BBBCF" w:rsidR="00387DB1" w:rsidRPr="0033036A" w:rsidRDefault="00CB706B" w:rsidP="00FE5BA0">
            <w:pPr>
              <w:spacing w:after="0" w:line="240" w:lineRule="auto"/>
              <w:jc w:val="both"/>
              <w:rPr>
                <w:rFonts w:ascii="Arial" w:eastAsia="Times New Roman" w:hAnsi="Arial" w:cs="Arial"/>
                <w:b/>
                <w:lang w:val="en-US"/>
              </w:rPr>
            </w:pPr>
            <w:r>
              <w:rPr>
                <w:rFonts w:ascii="Arial" w:eastAsia="Times New Roman" w:hAnsi="Arial" w:cs="Arial"/>
                <w:b/>
                <w:lang w:val="en-US"/>
              </w:rPr>
              <w:t>Rural Fire Service (RFS)</w:t>
            </w:r>
          </w:p>
        </w:tc>
        <w:tc>
          <w:tcPr>
            <w:tcW w:w="2552" w:type="dxa"/>
            <w:shd w:val="clear" w:color="auto" w:fill="auto"/>
          </w:tcPr>
          <w:p w14:paraId="6B3BC236" w14:textId="348DB011" w:rsidR="00387DB1" w:rsidRPr="0033036A" w:rsidRDefault="00CB706B" w:rsidP="00FE5BA0">
            <w:pPr>
              <w:spacing w:after="0" w:line="240" w:lineRule="auto"/>
              <w:jc w:val="both"/>
              <w:rPr>
                <w:rFonts w:ascii="Arial" w:eastAsia="Times New Roman" w:hAnsi="Arial" w:cs="Arial"/>
                <w:lang w:val="en-US"/>
              </w:rPr>
            </w:pPr>
            <w:r w:rsidRPr="00CB706B">
              <w:rPr>
                <w:rFonts w:ascii="Arial" w:eastAsia="Times New Roman" w:hAnsi="Arial" w:cs="Arial"/>
                <w:lang w:val="en-US"/>
              </w:rPr>
              <w:t xml:space="preserve">Special fire protection purpose </w:t>
            </w:r>
            <w:r>
              <w:rPr>
                <w:rFonts w:ascii="Arial" w:eastAsia="Times New Roman" w:hAnsi="Arial" w:cs="Arial"/>
                <w:lang w:val="en-US"/>
              </w:rPr>
              <w:t>(</w:t>
            </w:r>
            <w:r w:rsidRPr="00CB706B">
              <w:rPr>
                <w:rFonts w:ascii="Arial" w:eastAsia="Times New Roman" w:hAnsi="Arial" w:cs="Arial"/>
                <w:lang w:val="en-US"/>
              </w:rPr>
              <w:t>tourist accommodation</w:t>
            </w:r>
            <w:r>
              <w:rPr>
                <w:rFonts w:ascii="Arial" w:eastAsia="Times New Roman" w:hAnsi="Arial" w:cs="Arial"/>
                <w:lang w:val="en-US"/>
              </w:rPr>
              <w:t xml:space="preserve">) </w:t>
            </w:r>
            <w:r w:rsidRPr="00CB706B">
              <w:rPr>
                <w:rFonts w:ascii="Arial" w:eastAsia="Times New Roman" w:hAnsi="Arial" w:cs="Arial"/>
                <w:lang w:val="en-US"/>
              </w:rPr>
              <w:t>proposed on bushfire prone land</w:t>
            </w:r>
          </w:p>
        </w:tc>
        <w:tc>
          <w:tcPr>
            <w:tcW w:w="4536" w:type="dxa"/>
            <w:shd w:val="clear" w:color="auto" w:fill="auto"/>
          </w:tcPr>
          <w:p w14:paraId="6E9673EC" w14:textId="54D9AB3F" w:rsidR="00387DB1" w:rsidRPr="008F1FA9" w:rsidRDefault="008477E0" w:rsidP="00CB706B">
            <w:pPr>
              <w:jc w:val="both"/>
              <w:rPr>
                <w:rFonts w:ascii="Arial" w:hAnsi="Arial" w:cs="Arial"/>
              </w:rPr>
            </w:pPr>
            <w:r>
              <w:rPr>
                <w:rFonts w:ascii="Arial" w:hAnsi="Arial" w:cs="Arial"/>
              </w:rPr>
              <w:t xml:space="preserve">The NSW </w:t>
            </w:r>
            <w:r w:rsidR="00CB706B" w:rsidRPr="008F1FA9">
              <w:rPr>
                <w:rFonts w:ascii="Arial" w:hAnsi="Arial" w:cs="Arial"/>
              </w:rPr>
              <w:t xml:space="preserve">RFS raise no objection to the proposed development and </w:t>
            </w:r>
            <w:r>
              <w:rPr>
                <w:rFonts w:ascii="Arial" w:hAnsi="Arial" w:cs="Arial"/>
              </w:rPr>
              <w:t>has issued</w:t>
            </w:r>
            <w:r w:rsidR="00CB706B" w:rsidRPr="008F1FA9">
              <w:rPr>
                <w:rFonts w:ascii="Arial" w:hAnsi="Arial" w:cs="Arial"/>
              </w:rPr>
              <w:t xml:space="preserve"> General Terms of Approval for the proposed development which are included as </w:t>
            </w:r>
            <w:r w:rsidR="00CB706B" w:rsidRPr="008F1FA9">
              <w:rPr>
                <w:rFonts w:ascii="Arial" w:hAnsi="Arial" w:cs="Arial"/>
                <w:b/>
                <w:bCs/>
              </w:rPr>
              <w:t xml:space="preserve">Attachment </w:t>
            </w:r>
            <w:r>
              <w:rPr>
                <w:rFonts w:ascii="Arial" w:hAnsi="Arial" w:cs="Arial"/>
                <w:b/>
                <w:bCs/>
              </w:rPr>
              <w:t>4</w:t>
            </w:r>
            <w:r w:rsidR="00CB706B" w:rsidRPr="008F1FA9">
              <w:rPr>
                <w:rFonts w:ascii="Arial" w:hAnsi="Arial" w:cs="Arial"/>
              </w:rPr>
              <w:t xml:space="preserve">. </w:t>
            </w:r>
          </w:p>
        </w:tc>
      </w:tr>
    </w:tbl>
    <w:p w14:paraId="77E31BFF" w14:textId="77777777" w:rsidR="00C06531" w:rsidRPr="0033036A" w:rsidRDefault="00C06531" w:rsidP="0096619A">
      <w:pPr>
        <w:spacing w:after="0" w:line="240" w:lineRule="auto"/>
        <w:jc w:val="both"/>
        <w:rPr>
          <w:rFonts w:ascii="Arial" w:eastAsia="SimSun" w:hAnsi="Arial" w:cs="Arial"/>
          <w:highlight w:val="yellow"/>
          <w:lang w:val="en-US" w:eastAsia="zh-CN"/>
        </w:rPr>
      </w:pPr>
    </w:p>
    <w:p w14:paraId="4D439B69" w14:textId="77777777" w:rsidR="0096619A" w:rsidRPr="0033036A" w:rsidRDefault="0096619A" w:rsidP="0096619A">
      <w:pPr>
        <w:numPr>
          <w:ilvl w:val="0"/>
          <w:numId w:val="1"/>
        </w:numPr>
        <w:spacing w:after="0" w:line="240" w:lineRule="auto"/>
        <w:jc w:val="both"/>
        <w:rPr>
          <w:rFonts w:ascii="Arial" w:eastAsia="SimSun" w:hAnsi="Arial" w:cs="Arial"/>
          <w:b/>
          <w:lang w:val="en-US" w:eastAsia="zh-CN"/>
        </w:rPr>
      </w:pPr>
      <w:r w:rsidRPr="0033036A">
        <w:rPr>
          <w:rFonts w:ascii="Arial" w:eastAsia="SimSun" w:hAnsi="Arial" w:cs="Arial"/>
          <w:b/>
          <w:lang w:val="en-US" w:eastAsia="zh-CN"/>
        </w:rPr>
        <w:t>INTERNAL REFERRALS</w:t>
      </w:r>
    </w:p>
    <w:p w14:paraId="35ADE369" w14:textId="77777777" w:rsidR="0096619A" w:rsidRPr="0033036A" w:rsidRDefault="0096619A" w:rsidP="0096619A">
      <w:pPr>
        <w:spacing w:after="0" w:line="240" w:lineRule="auto"/>
        <w:jc w:val="both"/>
        <w:rPr>
          <w:rFonts w:ascii="Arial" w:eastAsia="SimSun" w:hAnsi="Arial" w:cs="Arial"/>
          <w:lang w:val="en-US" w:eastAsia="zh-CN"/>
        </w:rPr>
      </w:pPr>
    </w:p>
    <w:p w14:paraId="6AFA0BEF" w14:textId="77777777" w:rsidR="0096619A" w:rsidRPr="006D0B26" w:rsidRDefault="0096619A" w:rsidP="0096619A">
      <w:pPr>
        <w:spacing w:after="0" w:line="240" w:lineRule="auto"/>
        <w:jc w:val="both"/>
        <w:rPr>
          <w:rFonts w:ascii="Arial" w:eastAsia="SimSun" w:hAnsi="Arial" w:cs="Arial"/>
          <w:lang w:val="en-US" w:eastAsia="zh-CN"/>
        </w:rPr>
      </w:pPr>
      <w:r w:rsidRPr="0033036A">
        <w:rPr>
          <w:rFonts w:ascii="Arial" w:eastAsia="SimSun" w:hAnsi="Arial" w:cs="Arial"/>
          <w:lang w:val="en-US" w:eastAsia="zh-CN"/>
        </w:rPr>
        <w:t xml:space="preserve">The application, and subsequent revisions, was referred to a number of Council departments for comment. The following table details the department and their final comments in relation to the proposed development. </w:t>
      </w:r>
    </w:p>
    <w:p w14:paraId="15A8B308" w14:textId="77777777" w:rsidR="0096619A" w:rsidRPr="0033036A" w:rsidRDefault="0096619A" w:rsidP="0096619A">
      <w:pPr>
        <w:spacing w:after="0" w:line="240" w:lineRule="auto"/>
        <w:jc w:val="both"/>
        <w:rPr>
          <w:rFonts w:ascii="Arial" w:eastAsia="SimSun" w:hAnsi="Arial" w:cs="Arial"/>
          <w:highlight w:val="yellow"/>
          <w:lang w:val="en-US" w:eastAsia="zh-CN"/>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0"/>
        <w:gridCol w:w="6521"/>
      </w:tblGrid>
      <w:tr w:rsidR="0096619A" w:rsidRPr="0033036A" w14:paraId="72668543" w14:textId="77777777" w:rsidTr="006E3867">
        <w:trPr>
          <w:trHeight w:val="545"/>
          <w:tblHeader/>
        </w:trPr>
        <w:tc>
          <w:tcPr>
            <w:tcW w:w="2830" w:type="dxa"/>
            <w:shd w:val="clear" w:color="auto" w:fill="CCCCCC"/>
          </w:tcPr>
          <w:p w14:paraId="03E90045" w14:textId="77777777" w:rsidR="0096619A" w:rsidRPr="0033036A" w:rsidRDefault="0096619A" w:rsidP="00FE5BA0">
            <w:pPr>
              <w:spacing w:after="0" w:line="240" w:lineRule="auto"/>
              <w:jc w:val="both"/>
              <w:rPr>
                <w:rFonts w:ascii="Arial" w:eastAsia="Times New Roman" w:hAnsi="Arial" w:cs="Arial"/>
                <w:b/>
                <w:lang w:val="en-US"/>
              </w:rPr>
            </w:pPr>
            <w:r w:rsidRPr="0033036A">
              <w:rPr>
                <w:rFonts w:ascii="Arial" w:eastAsia="Times New Roman" w:hAnsi="Arial" w:cs="Arial"/>
                <w:b/>
                <w:lang w:val="en-US"/>
              </w:rPr>
              <w:t xml:space="preserve">Internal Department  </w:t>
            </w:r>
          </w:p>
        </w:tc>
        <w:tc>
          <w:tcPr>
            <w:tcW w:w="6521" w:type="dxa"/>
            <w:shd w:val="clear" w:color="auto" w:fill="CCCCCC"/>
          </w:tcPr>
          <w:p w14:paraId="1CBBF9B0" w14:textId="77777777" w:rsidR="0096619A" w:rsidRPr="0033036A" w:rsidRDefault="0096619A" w:rsidP="00FE5BA0">
            <w:pPr>
              <w:spacing w:after="0" w:line="240" w:lineRule="auto"/>
              <w:jc w:val="both"/>
              <w:rPr>
                <w:rFonts w:ascii="Arial" w:eastAsia="Times New Roman" w:hAnsi="Arial" w:cs="Arial"/>
                <w:b/>
                <w:lang w:val="en-US"/>
              </w:rPr>
            </w:pPr>
            <w:r w:rsidRPr="0033036A">
              <w:rPr>
                <w:rFonts w:ascii="Arial" w:eastAsia="Times New Roman" w:hAnsi="Arial" w:cs="Arial"/>
                <w:b/>
                <w:lang w:val="en-US"/>
              </w:rPr>
              <w:t xml:space="preserve">Response </w:t>
            </w:r>
          </w:p>
        </w:tc>
      </w:tr>
      <w:tr w:rsidR="0096619A" w:rsidRPr="0033036A" w14:paraId="4F2C5477" w14:textId="77777777" w:rsidTr="003A1CFB">
        <w:trPr>
          <w:trHeight w:val="558"/>
        </w:trPr>
        <w:tc>
          <w:tcPr>
            <w:tcW w:w="2830" w:type="dxa"/>
            <w:shd w:val="clear" w:color="auto" w:fill="D9D9D9" w:themeFill="background1" w:themeFillShade="D9"/>
          </w:tcPr>
          <w:p w14:paraId="6213619C" w14:textId="29882B71" w:rsidR="0096619A" w:rsidRPr="0033036A" w:rsidRDefault="009B395C" w:rsidP="00FE5BA0">
            <w:pPr>
              <w:spacing w:after="0" w:line="240" w:lineRule="auto"/>
              <w:jc w:val="both"/>
              <w:rPr>
                <w:rFonts w:ascii="Arial" w:eastAsia="Times New Roman" w:hAnsi="Arial" w:cs="Arial"/>
                <w:b/>
                <w:lang w:val="en-US"/>
              </w:rPr>
            </w:pPr>
            <w:r>
              <w:rPr>
                <w:rFonts w:ascii="Arial" w:eastAsia="Times New Roman" w:hAnsi="Arial" w:cs="Arial"/>
                <w:b/>
                <w:lang w:val="en-US"/>
              </w:rPr>
              <w:t xml:space="preserve">City Services – Asset </w:t>
            </w:r>
            <w:r w:rsidR="00772C4E">
              <w:rPr>
                <w:rFonts w:ascii="Arial" w:eastAsia="Times New Roman" w:hAnsi="Arial" w:cs="Arial"/>
                <w:b/>
                <w:lang w:val="en-US"/>
              </w:rPr>
              <w:t>Strategy</w:t>
            </w:r>
            <w:r>
              <w:rPr>
                <w:rFonts w:ascii="Arial" w:eastAsia="Times New Roman" w:hAnsi="Arial" w:cs="Arial"/>
                <w:b/>
                <w:lang w:val="en-US"/>
              </w:rPr>
              <w:t xml:space="preserve"> </w:t>
            </w:r>
          </w:p>
        </w:tc>
        <w:tc>
          <w:tcPr>
            <w:tcW w:w="6521" w:type="dxa"/>
            <w:shd w:val="clear" w:color="auto" w:fill="auto"/>
          </w:tcPr>
          <w:p w14:paraId="180531DC" w14:textId="24D70A37" w:rsidR="00F926F6" w:rsidRPr="008477E0" w:rsidRDefault="00173412" w:rsidP="00F926F6">
            <w:pPr>
              <w:spacing w:after="0" w:line="240" w:lineRule="auto"/>
              <w:jc w:val="both"/>
              <w:rPr>
                <w:rFonts w:ascii="Arial" w:eastAsia="Times New Roman" w:hAnsi="Arial" w:cs="Arial"/>
                <w:lang w:val="en-US"/>
              </w:rPr>
            </w:pPr>
            <w:r>
              <w:rPr>
                <w:rFonts w:ascii="Arial" w:eastAsia="Times New Roman" w:hAnsi="Arial" w:cs="Arial"/>
                <w:lang w:val="en-US"/>
              </w:rPr>
              <w:t xml:space="preserve">The application was referred to </w:t>
            </w:r>
            <w:r w:rsidR="00F926F6" w:rsidRPr="00E665FB">
              <w:rPr>
                <w:rFonts w:ascii="Arial" w:eastAsia="Times New Roman" w:hAnsi="Arial" w:cs="Arial"/>
                <w:lang w:val="en-US"/>
              </w:rPr>
              <w:t xml:space="preserve">Council’s </w:t>
            </w:r>
            <w:r w:rsidR="00772C4E">
              <w:rPr>
                <w:rFonts w:ascii="Arial" w:eastAsia="Times New Roman" w:hAnsi="Arial" w:cs="Arial"/>
                <w:lang w:val="en-US"/>
              </w:rPr>
              <w:t>City Services – Asset Strategy</w:t>
            </w:r>
            <w:r w:rsidR="00F926F6" w:rsidRPr="00E665FB">
              <w:rPr>
                <w:rFonts w:ascii="Arial" w:eastAsia="Times New Roman" w:hAnsi="Arial" w:cs="Arial"/>
                <w:lang w:val="en-US"/>
              </w:rPr>
              <w:t xml:space="preserve"> </w:t>
            </w:r>
            <w:r>
              <w:rPr>
                <w:rFonts w:ascii="Arial" w:eastAsia="Times New Roman" w:hAnsi="Arial" w:cs="Arial"/>
                <w:lang w:val="en-US"/>
              </w:rPr>
              <w:t xml:space="preserve">who </w:t>
            </w:r>
            <w:r w:rsidR="009F705F">
              <w:rPr>
                <w:rFonts w:ascii="Arial" w:eastAsia="Times New Roman" w:hAnsi="Arial" w:cs="Arial"/>
                <w:lang w:val="en-US"/>
              </w:rPr>
              <w:t xml:space="preserve">requested additional information </w:t>
            </w:r>
            <w:r w:rsidR="00F926F6">
              <w:rPr>
                <w:rFonts w:ascii="Arial" w:eastAsia="Times New Roman" w:hAnsi="Arial" w:cs="Arial"/>
                <w:lang w:val="en-US"/>
              </w:rPr>
              <w:t xml:space="preserve">in relation to </w:t>
            </w:r>
            <w:r w:rsidR="00772C4E">
              <w:rPr>
                <w:rFonts w:ascii="Arial" w:eastAsia="Times New Roman" w:hAnsi="Arial" w:cs="Arial"/>
                <w:lang w:val="en-US"/>
              </w:rPr>
              <w:t xml:space="preserve">inadequate parking spaces for the development, turning paths for larger vehicles and impact on trees located on council owned </w:t>
            </w:r>
            <w:r w:rsidR="00772C4E" w:rsidRPr="008477E0">
              <w:rPr>
                <w:rFonts w:ascii="Arial" w:eastAsia="Times New Roman" w:hAnsi="Arial" w:cs="Arial"/>
                <w:lang w:val="en-US"/>
              </w:rPr>
              <w:t>land</w:t>
            </w:r>
            <w:r w:rsidR="00F926F6" w:rsidRPr="008477E0">
              <w:rPr>
                <w:rFonts w:ascii="Arial" w:eastAsia="Times New Roman" w:hAnsi="Arial" w:cs="Arial"/>
                <w:lang w:val="en-US"/>
              </w:rPr>
              <w:t>.</w:t>
            </w:r>
          </w:p>
          <w:p w14:paraId="1A56709C" w14:textId="77777777" w:rsidR="00F926F6" w:rsidRPr="008477E0" w:rsidRDefault="00F926F6" w:rsidP="00F926F6">
            <w:pPr>
              <w:spacing w:after="0" w:line="240" w:lineRule="auto"/>
              <w:jc w:val="both"/>
              <w:rPr>
                <w:rFonts w:ascii="Arial" w:eastAsia="Times New Roman" w:hAnsi="Arial" w:cs="Arial"/>
                <w:lang w:val="en-US"/>
              </w:rPr>
            </w:pPr>
          </w:p>
          <w:p w14:paraId="273C4B95" w14:textId="39ECCB25" w:rsidR="00F926F6" w:rsidRPr="0033036A" w:rsidRDefault="00F926F6" w:rsidP="003A1CFB">
            <w:pPr>
              <w:spacing w:after="0" w:line="240" w:lineRule="auto"/>
              <w:jc w:val="both"/>
              <w:rPr>
                <w:rFonts w:ascii="Arial" w:eastAsia="Times New Roman" w:hAnsi="Arial" w:cs="Arial"/>
                <w:lang w:val="en-US"/>
              </w:rPr>
            </w:pPr>
            <w:r w:rsidRPr="008477E0">
              <w:rPr>
                <w:rFonts w:ascii="Arial" w:eastAsia="Times New Roman" w:hAnsi="Arial" w:cs="Arial"/>
                <w:lang w:val="en-US"/>
              </w:rPr>
              <w:t xml:space="preserve">These comments were subsequently addressed by the applicant in amended documentation. The proposal is deemed to be acceptable by </w:t>
            </w:r>
            <w:r w:rsidR="00772C4E" w:rsidRPr="008477E0">
              <w:rPr>
                <w:rFonts w:ascii="Arial" w:eastAsia="Times New Roman" w:hAnsi="Arial" w:cs="Arial"/>
                <w:lang w:val="en-US"/>
              </w:rPr>
              <w:t xml:space="preserve">Council’s City Services – Asset Strategy </w:t>
            </w:r>
            <w:r w:rsidRPr="008477E0">
              <w:rPr>
                <w:rFonts w:ascii="Arial" w:eastAsia="Times New Roman" w:hAnsi="Arial" w:cs="Arial"/>
                <w:lang w:val="en-US"/>
              </w:rPr>
              <w:t xml:space="preserve">subject to the incorporation of conditions of consent which have been </w:t>
            </w:r>
            <w:r w:rsidRPr="008477E0">
              <w:rPr>
                <w:rFonts w:ascii="Arial" w:eastAsia="Times New Roman" w:hAnsi="Arial" w:cs="Arial"/>
                <w:lang w:val="en-US"/>
              </w:rPr>
              <w:lastRenderedPageBreak/>
              <w:t xml:space="preserve">included in the Recommended Conditions of Consent provided in </w:t>
            </w:r>
            <w:r w:rsidRPr="008477E0">
              <w:rPr>
                <w:rFonts w:ascii="Arial" w:eastAsia="Times New Roman" w:hAnsi="Arial" w:cs="Arial"/>
                <w:b/>
                <w:bCs/>
                <w:lang w:val="en-US"/>
              </w:rPr>
              <w:t xml:space="preserve">Attachment </w:t>
            </w:r>
            <w:r w:rsidR="008477E0">
              <w:rPr>
                <w:rFonts w:ascii="Arial" w:eastAsia="Times New Roman" w:hAnsi="Arial" w:cs="Arial"/>
                <w:b/>
                <w:bCs/>
                <w:lang w:val="en-US"/>
              </w:rPr>
              <w:t>3</w:t>
            </w:r>
            <w:r w:rsidRPr="008477E0">
              <w:rPr>
                <w:rFonts w:ascii="Arial" w:eastAsia="Times New Roman" w:hAnsi="Arial" w:cs="Arial"/>
                <w:lang w:val="en-US"/>
              </w:rPr>
              <w:t>.</w:t>
            </w:r>
          </w:p>
        </w:tc>
      </w:tr>
      <w:tr w:rsidR="00A63C8C" w:rsidRPr="0033036A" w14:paraId="5E70E290" w14:textId="77777777" w:rsidTr="00B1426C">
        <w:trPr>
          <w:trHeight w:val="876"/>
        </w:trPr>
        <w:tc>
          <w:tcPr>
            <w:tcW w:w="2830" w:type="dxa"/>
            <w:shd w:val="clear" w:color="auto" w:fill="D9D9D9" w:themeFill="background1" w:themeFillShade="D9"/>
          </w:tcPr>
          <w:p w14:paraId="2A5051CC" w14:textId="19299BC1" w:rsidR="00A63C8C" w:rsidRPr="0033036A" w:rsidRDefault="00772C4E" w:rsidP="00FE5BA0">
            <w:pPr>
              <w:spacing w:after="0" w:line="240" w:lineRule="auto"/>
              <w:jc w:val="both"/>
              <w:rPr>
                <w:rFonts w:ascii="Arial" w:eastAsia="Times New Roman" w:hAnsi="Arial" w:cs="Arial"/>
                <w:b/>
                <w:lang w:val="en-US"/>
              </w:rPr>
            </w:pPr>
            <w:r>
              <w:rPr>
                <w:rFonts w:ascii="Arial" w:eastAsia="Times New Roman" w:hAnsi="Arial" w:cs="Arial"/>
                <w:b/>
                <w:lang w:val="en-US"/>
              </w:rPr>
              <w:lastRenderedPageBreak/>
              <w:t>City Services – Property</w:t>
            </w:r>
          </w:p>
        </w:tc>
        <w:tc>
          <w:tcPr>
            <w:tcW w:w="6521" w:type="dxa"/>
            <w:shd w:val="clear" w:color="auto" w:fill="auto"/>
          </w:tcPr>
          <w:p w14:paraId="665ED07B" w14:textId="79E8D991" w:rsidR="00F926F6" w:rsidRDefault="00772C4E" w:rsidP="00772C4E">
            <w:pPr>
              <w:spacing w:after="0" w:line="240" w:lineRule="auto"/>
              <w:jc w:val="both"/>
              <w:rPr>
                <w:rFonts w:ascii="Arial" w:eastAsia="Times New Roman" w:hAnsi="Arial" w:cs="Arial"/>
                <w:lang w:val="en-US"/>
              </w:rPr>
            </w:pPr>
            <w:r>
              <w:rPr>
                <w:rFonts w:ascii="Arial" w:eastAsia="Times New Roman" w:hAnsi="Arial" w:cs="Arial"/>
                <w:lang w:val="en-US"/>
              </w:rPr>
              <w:t xml:space="preserve">The application was referred to </w:t>
            </w:r>
            <w:r w:rsidRPr="00E665FB">
              <w:rPr>
                <w:rFonts w:ascii="Arial" w:eastAsia="Times New Roman" w:hAnsi="Arial" w:cs="Arial"/>
                <w:lang w:val="en-US"/>
              </w:rPr>
              <w:t xml:space="preserve">Council’s </w:t>
            </w:r>
            <w:r>
              <w:rPr>
                <w:rFonts w:ascii="Arial" w:eastAsia="Times New Roman" w:hAnsi="Arial" w:cs="Arial"/>
                <w:lang w:val="en-US"/>
              </w:rPr>
              <w:t xml:space="preserve">City Services – Property who </w:t>
            </w:r>
            <w:r w:rsidR="00B1426C">
              <w:rPr>
                <w:rFonts w:ascii="Arial" w:eastAsia="Times New Roman" w:hAnsi="Arial" w:cs="Arial"/>
                <w:lang w:val="en-US"/>
              </w:rPr>
              <w:t>stated that no</w:t>
            </w:r>
            <w:r>
              <w:rPr>
                <w:rFonts w:ascii="Arial" w:eastAsia="Times New Roman" w:hAnsi="Arial" w:cs="Arial"/>
                <w:lang w:val="en-US"/>
              </w:rPr>
              <w:t xml:space="preserve"> footings or encroachments from the proposed development </w:t>
            </w:r>
            <w:r w:rsidR="00B1426C">
              <w:rPr>
                <w:rFonts w:ascii="Arial" w:eastAsia="Times New Roman" w:hAnsi="Arial" w:cs="Arial"/>
                <w:lang w:val="en-US"/>
              </w:rPr>
              <w:t xml:space="preserve">would be permitted </w:t>
            </w:r>
            <w:r>
              <w:rPr>
                <w:rFonts w:ascii="Arial" w:eastAsia="Times New Roman" w:hAnsi="Arial" w:cs="Arial"/>
                <w:lang w:val="en-US"/>
              </w:rPr>
              <w:t>on Council land</w:t>
            </w:r>
            <w:r w:rsidRPr="00E665FB">
              <w:rPr>
                <w:rFonts w:ascii="Arial" w:eastAsia="Times New Roman" w:hAnsi="Arial" w:cs="Arial"/>
                <w:lang w:val="en-US"/>
              </w:rPr>
              <w:t>.</w:t>
            </w:r>
          </w:p>
        </w:tc>
      </w:tr>
      <w:tr w:rsidR="00387DB1" w:rsidRPr="0033036A" w14:paraId="04E24529" w14:textId="77777777" w:rsidTr="000433D9">
        <w:trPr>
          <w:trHeight w:val="363"/>
        </w:trPr>
        <w:tc>
          <w:tcPr>
            <w:tcW w:w="2830" w:type="dxa"/>
            <w:shd w:val="clear" w:color="auto" w:fill="D9D9D9" w:themeFill="background1" w:themeFillShade="D9"/>
          </w:tcPr>
          <w:p w14:paraId="51BBE96C" w14:textId="7388C2FB" w:rsidR="00387DB1" w:rsidRPr="00387DB1" w:rsidRDefault="00772C4E" w:rsidP="00FE5BA0">
            <w:pPr>
              <w:spacing w:after="0" w:line="240" w:lineRule="auto"/>
              <w:jc w:val="both"/>
              <w:rPr>
                <w:rFonts w:ascii="Arial" w:eastAsia="Times New Roman" w:hAnsi="Arial" w:cs="Arial"/>
                <w:b/>
                <w:highlight w:val="yellow"/>
                <w:lang w:val="en-US"/>
              </w:rPr>
            </w:pPr>
            <w:r>
              <w:rPr>
                <w:rFonts w:ascii="Arial" w:eastAsia="Times New Roman" w:hAnsi="Arial" w:cs="Arial"/>
                <w:b/>
                <w:lang w:val="en-US"/>
              </w:rPr>
              <w:t xml:space="preserve">Building Surveyor </w:t>
            </w:r>
          </w:p>
        </w:tc>
        <w:tc>
          <w:tcPr>
            <w:tcW w:w="6521" w:type="dxa"/>
            <w:shd w:val="clear" w:color="auto" w:fill="auto"/>
          </w:tcPr>
          <w:p w14:paraId="30F6BDF6" w14:textId="69D45AC3" w:rsidR="00F21BC3" w:rsidRPr="00F21BC3" w:rsidRDefault="00772C4E" w:rsidP="009F705F">
            <w:pPr>
              <w:spacing w:after="0" w:line="240" w:lineRule="auto"/>
              <w:jc w:val="both"/>
              <w:rPr>
                <w:rFonts w:ascii="Arial" w:eastAsia="Times New Roman" w:hAnsi="Arial" w:cs="Arial"/>
                <w:lang w:val="en-US"/>
              </w:rPr>
            </w:pPr>
            <w:r>
              <w:rPr>
                <w:rFonts w:ascii="Arial" w:hAnsi="Arial" w:cs="Arial"/>
              </w:rPr>
              <w:t>Council’s Building Surveyor</w:t>
            </w:r>
            <w:r w:rsidRPr="00CB706B">
              <w:rPr>
                <w:rFonts w:ascii="Arial" w:hAnsi="Arial" w:cs="Arial"/>
              </w:rPr>
              <w:t xml:space="preserve"> raises no objection to the proposed development</w:t>
            </w:r>
            <w:r w:rsidR="009C5ED7">
              <w:rPr>
                <w:rFonts w:ascii="Arial" w:hAnsi="Arial" w:cs="Arial"/>
              </w:rPr>
              <w:t xml:space="preserve">, subject to the incorporation of conditions of consent which have been included in the Recommended Conditions of Consent provided in </w:t>
            </w:r>
            <w:r w:rsidR="009C5ED7" w:rsidRPr="009C5ED7">
              <w:rPr>
                <w:rFonts w:ascii="Arial" w:hAnsi="Arial" w:cs="Arial"/>
                <w:b/>
                <w:bCs/>
              </w:rPr>
              <w:t xml:space="preserve">Attachment </w:t>
            </w:r>
            <w:r w:rsidR="008477E0">
              <w:rPr>
                <w:rFonts w:ascii="Arial" w:hAnsi="Arial" w:cs="Arial"/>
                <w:b/>
                <w:bCs/>
              </w:rPr>
              <w:t>3</w:t>
            </w:r>
            <w:r w:rsidR="009C5ED7">
              <w:rPr>
                <w:rFonts w:ascii="Arial" w:hAnsi="Arial" w:cs="Arial"/>
              </w:rPr>
              <w:t>.</w:t>
            </w:r>
          </w:p>
        </w:tc>
      </w:tr>
      <w:tr w:rsidR="00B56F14" w:rsidRPr="0033036A" w14:paraId="4AF88370" w14:textId="77777777" w:rsidTr="00173412">
        <w:tc>
          <w:tcPr>
            <w:tcW w:w="2830" w:type="dxa"/>
            <w:shd w:val="clear" w:color="auto" w:fill="D9D9D9" w:themeFill="background1" w:themeFillShade="D9"/>
          </w:tcPr>
          <w:p w14:paraId="1A79B29D" w14:textId="3C116DC5" w:rsidR="00B56F14" w:rsidRDefault="00B56F14" w:rsidP="00FE5BA0">
            <w:pPr>
              <w:spacing w:after="0" w:line="240" w:lineRule="auto"/>
              <w:jc w:val="both"/>
              <w:rPr>
                <w:rFonts w:ascii="Arial" w:eastAsia="Times New Roman" w:hAnsi="Arial" w:cs="Arial"/>
                <w:b/>
                <w:lang w:val="en-US"/>
              </w:rPr>
            </w:pPr>
            <w:r>
              <w:rPr>
                <w:rFonts w:ascii="Arial" w:eastAsia="Times New Roman" w:hAnsi="Arial" w:cs="Arial"/>
                <w:b/>
                <w:lang w:val="en-US"/>
              </w:rPr>
              <w:t xml:space="preserve">Property </w:t>
            </w:r>
          </w:p>
        </w:tc>
        <w:tc>
          <w:tcPr>
            <w:tcW w:w="6521" w:type="dxa"/>
            <w:shd w:val="clear" w:color="auto" w:fill="auto"/>
          </w:tcPr>
          <w:p w14:paraId="49C5F944" w14:textId="56B58548" w:rsidR="00B56F14" w:rsidRPr="00F02FEC" w:rsidRDefault="00173412" w:rsidP="00502241">
            <w:pPr>
              <w:spacing w:after="0" w:line="240" w:lineRule="auto"/>
              <w:jc w:val="both"/>
              <w:rPr>
                <w:rFonts w:ascii="Arial" w:hAnsi="Arial" w:cs="Arial"/>
              </w:rPr>
            </w:pPr>
            <w:r>
              <w:rPr>
                <w:rFonts w:ascii="Arial" w:hAnsi="Arial" w:cs="Arial"/>
              </w:rPr>
              <w:t xml:space="preserve">The application was referred to Council’s Property Team who raised no objection to the development. </w:t>
            </w:r>
          </w:p>
        </w:tc>
      </w:tr>
      <w:tr w:rsidR="00B56F14" w:rsidRPr="0033036A" w14:paraId="790C24AC" w14:textId="77777777" w:rsidTr="00B160B3">
        <w:trPr>
          <w:trHeight w:val="385"/>
        </w:trPr>
        <w:tc>
          <w:tcPr>
            <w:tcW w:w="2830" w:type="dxa"/>
            <w:shd w:val="clear" w:color="auto" w:fill="D9D9D9" w:themeFill="background1" w:themeFillShade="D9"/>
          </w:tcPr>
          <w:p w14:paraId="4FDEF822" w14:textId="2426ECC4" w:rsidR="00B56F14" w:rsidRDefault="00B160B3" w:rsidP="00FE5BA0">
            <w:pPr>
              <w:spacing w:after="0" w:line="240" w:lineRule="auto"/>
              <w:jc w:val="both"/>
              <w:rPr>
                <w:rFonts w:ascii="Arial" w:eastAsia="Times New Roman" w:hAnsi="Arial" w:cs="Arial"/>
                <w:b/>
                <w:lang w:val="en-US"/>
              </w:rPr>
            </w:pPr>
            <w:r>
              <w:rPr>
                <w:rFonts w:ascii="Arial" w:eastAsia="Times New Roman" w:hAnsi="Arial" w:cs="Arial"/>
                <w:b/>
                <w:lang w:val="en-US"/>
              </w:rPr>
              <w:t>City Services - Waste</w:t>
            </w:r>
          </w:p>
        </w:tc>
        <w:tc>
          <w:tcPr>
            <w:tcW w:w="6521" w:type="dxa"/>
            <w:shd w:val="clear" w:color="auto" w:fill="auto"/>
          </w:tcPr>
          <w:p w14:paraId="37E220AB" w14:textId="2E6D8388" w:rsidR="00B56F14" w:rsidRPr="00F02FEC" w:rsidRDefault="00B160B3" w:rsidP="00502241">
            <w:pPr>
              <w:spacing w:after="0" w:line="240" w:lineRule="auto"/>
              <w:jc w:val="both"/>
              <w:rPr>
                <w:rFonts w:ascii="Arial" w:hAnsi="Arial" w:cs="Arial"/>
              </w:rPr>
            </w:pPr>
            <w:r>
              <w:rPr>
                <w:rFonts w:ascii="Arial" w:hAnsi="Arial" w:cs="Arial"/>
              </w:rPr>
              <w:t>Council’s City Services – Waste Department</w:t>
            </w:r>
            <w:r w:rsidRPr="00CB706B">
              <w:rPr>
                <w:rFonts w:ascii="Arial" w:hAnsi="Arial" w:cs="Arial"/>
              </w:rPr>
              <w:t xml:space="preserve"> raises no objection to the proposed development</w:t>
            </w:r>
            <w:r>
              <w:rPr>
                <w:rFonts w:ascii="Arial" w:hAnsi="Arial" w:cs="Arial"/>
              </w:rPr>
              <w:t xml:space="preserve"> </w:t>
            </w:r>
            <w:r w:rsidRPr="005D2D28">
              <w:rPr>
                <w:rFonts w:ascii="Arial" w:eastAsia="Times New Roman" w:hAnsi="Arial" w:cs="Arial"/>
                <w:lang w:val="en-US"/>
              </w:rPr>
              <w:t xml:space="preserve">subject to the incorporation of conditions of consent which have been included in the Recommended Conditions of Consent provided </w:t>
            </w:r>
            <w:r w:rsidRPr="008F1FA9">
              <w:rPr>
                <w:rFonts w:ascii="Arial" w:eastAsia="Times New Roman" w:hAnsi="Arial" w:cs="Arial"/>
                <w:lang w:val="en-US"/>
              </w:rPr>
              <w:t xml:space="preserve">in </w:t>
            </w:r>
            <w:r w:rsidRPr="008F1FA9">
              <w:rPr>
                <w:rFonts w:ascii="Arial" w:eastAsia="Times New Roman" w:hAnsi="Arial" w:cs="Arial"/>
                <w:b/>
                <w:bCs/>
                <w:lang w:val="en-US"/>
              </w:rPr>
              <w:t>Attachment</w:t>
            </w:r>
            <w:r w:rsidR="00633756">
              <w:rPr>
                <w:rFonts w:ascii="Arial" w:eastAsia="Times New Roman" w:hAnsi="Arial" w:cs="Arial"/>
                <w:b/>
                <w:bCs/>
                <w:lang w:val="en-US"/>
              </w:rPr>
              <w:t xml:space="preserve"> 3</w:t>
            </w:r>
            <w:r w:rsidRPr="005D2D28">
              <w:rPr>
                <w:rFonts w:ascii="Arial" w:eastAsia="Times New Roman" w:hAnsi="Arial" w:cs="Arial"/>
                <w:lang w:val="en-US"/>
              </w:rPr>
              <w:t>.</w:t>
            </w:r>
          </w:p>
        </w:tc>
      </w:tr>
      <w:tr w:rsidR="00B56F14" w:rsidRPr="0033036A" w14:paraId="34A594AC" w14:textId="77777777" w:rsidTr="00B160B3">
        <w:trPr>
          <w:trHeight w:val="1916"/>
        </w:trPr>
        <w:tc>
          <w:tcPr>
            <w:tcW w:w="2830" w:type="dxa"/>
            <w:shd w:val="clear" w:color="auto" w:fill="D9D9D9" w:themeFill="background1" w:themeFillShade="D9"/>
          </w:tcPr>
          <w:p w14:paraId="5E508DB8" w14:textId="2CDC1395" w:rsidR="00B56F14" w:rsidRPr="004F0FD5" w:rsidRDefault="00B160B3" w:rsidP="00FE5BA0">
            <w:pPr>
              <w:spacing w:after="0" w:line="240" w:lineRule="auto"/>
              <w:jc w:val="both"/>
              <w:rPr>
                <w:rFonts w:ascii="Arial" w:eastAsia="Times New Roman" w:hAnsi="Arial" w:cs="Arial"/>
                <w:b/>
                <w:lang w:val="en-US"/>
              </w:rPr>
            </w:pPr>
            <w:r>
              <w:rPr>
                <w:rFonts w:ascii="Arial" w:eastAsia="Times New Roman" w:hAnsi="Arial" w:cs="Arial"/>
                <w:b/>
                <w:lang w:val="en-US"/>
              </w:rPr>
              <w:t>Development Engineer</w:t>
            </w:r>
          </w:p>
        </w:tc>
        <w:tc>
          <w:tcPr>
            <w:tcW w:w="6521" w:type="dxa"/>
            <w:shd w:val="clear" w:color="auto" w:fill="auto"/>
          </w:tcPr>
          <w:p w14:paraId="72D46794" w14:textId="4F7335FD" w:rsidR="00B160B3" w:rsidRPr="00E665FB" w:rsidRDefault="00B160B3" w:rsidP="00B160B3">
            <w:pPr>
              <w:spacing w:after="0" w:line="240" w:lineRule="auto"/>
              <w:jc w:val="both"/>
              <w:rPr>
                <w:rFonts w:ascii="Arial" w:eastAsia="Times New Roman" w:hAnsi="Arial" w:cs="Arial"/>
                <w:lang w:val="en-US"/>
              </w:rPr>
            </w:pPr>
            <w:r>
              <w:rPr>
                <w:rFonts w:ascii="Arial" w:eastAsia="Times New Roman" w:hAnsi="Arial" w:cs="Arial"/>
                <w:lang w:val="en-US"/>
              </w:rPr>
              <w:t xml:space="preserve">The application was referred to </w:t>
            </w:r>
            <w:r>
              <w:rPr>
                <w:rFonts w:ascii="Arial" w:hAnsi="Arial" w:cs="Arial"/>
              </w:rPr>
              <w:t>Council’s</w:t>
            </w:r>
            <w:r>
              <w:rPr>
                <w:rFonts w:ascii="Arial" w:eastAsia="Times New Roman" w:hAnsi="Arial" w:cs="Arial"/>
                <w:lang w:val="en-US"/>
              </w:rPr>
              <w:t xml:space="preserve"> Development Engineer who requested additional information in relation to parking/ traffic impact, stormwater and waste servicing</w:t>
            </w:r>
            <w:r w:rsidRPr="00E665FB">
              <w:rPr>
                <w:rFonts w:ascii="Arial" w:eastAsia="Times New Roman" w:hAnsi="Arial" w:cs="Arial"/>
                <w:lang w:val="en-US"/>
              </w:rPr>
              <w:t>.</w:t>
            </w:r>
          </w:p>
          <w:p w14:paraId="599685C9" w14:textId="77777777" w:rsidR="00B160B3" w:rsidRPr="00E665FB" w:rsidRDefault="00B160B3" w:rsidP="00B160B3">
            <w:pPr>
              <w:spacing w:after="0" w:line="240" w:lineRule="auto"/>
              <w:jc w:val="both"/>
              <w:rPr>
                <w:rFonts w:ascii="Arial" w:eastAsia="Times New Roman" w:hAnsi="Arial" w:cs="Arial"/>
                <w:lang w:val="en-US"/>
              </w:rPr>
            </w:pPr>
          </w:p>
          <w:p w14:paraId="5359BC9C" w14:textId="5D814491" w:rsidR="00B56F14" w:rsidRPr="004F0FD5" w:rsidRDefault="00B160B3" w:rsidP="00B160B3">
            <w:pPr>
              <w:spacing w:after="0" w:line="240" w:lineRule="auto"/>
              <w:jc w:val="both"/>
              <w:rPr>
                <w:rFonts w:ascii="Arial" w:eastAsia="Times New Roman" w:hAnsi="Arial" w:cs="Arial"/>
                <w:lang w:val="en-US"/>
              </w:rPr>
            </w:pPr>
            <w:r w:rsidRPr="008477E0">
              <w:rPr>
                <w:rFonts w:ascii="Arial" w:eastAsia="Times New Roman" w:hAnsi="Arial" w:cs="Arial"/>
                <w:lang w:val="en-US"/>
              </w:rPr>
              <w:t xml:space="preserve">These comments were subsequently addressed by the </w:t>
            </w:r>
            <w:r w:rsidR="00DF12C9">
              <w:rPr>
                <w:rFonts w:ascii="Arial" w:eastAsia="Times New Roman" w:hAnsi="Arial" w:cs="Arial"/>
                <w:lang w:val="en-US"/>
              </w:rPr>
              <w:t>A</w:t>
            </w:r>
            <w:r w:rsidRPr="008477E0">
              <w:rPr>
                <w:rFonts w:ascii="Arial" w:eastAsia="Times New Roman" w:hAnsi="Arial" w:cs="Arial"/>
                <w:lang w:val="en-US"/>
              </w:rPr>
              <w:t xml:space="preserve">pplicant in amended documentation. The proposal is deemed to be acceptable by Council’s </w:t>
            </w:r>
            <w:r w:rsidR="008477E0" w:rsidRPr="008477E0">
              <w:rPr>
                <w:rFonts w:ascii="Arial" w:eastAsia="Times New Roman" w:hAnsi="Arial" w:cs="Arial"/>
                <w:lang w:val="en-US"/>
              </w:rPr>
              <w:t>Development Engineer</w:t>
            </w:r>
            <w:r w:rsidRPr="008477E0">
              <w:rPr>
                <w:rFonts w:ascii="Arial" w:eastAsia="Times New Roman" w:hAnsi="Arial" w:cs="Arial"/>
                <w:lang w:val="en-US"/>
              </w:rPr>
              <w:t xml:space="preserve"> subject to the incorporation of conditions of consent which have been included in the Recommended Conditions of Consent provided in </w:t>
            </w:r>
            <w:r w:rsidRPr="008477E0">
              <w:rPr>
                <w:rFonts w:ascii="Arial" w:eastAsia="Times New Roman" w:hAnsi="Arial" w:cs="Arial"/>
                <w:b/>
                <w:bCs/>
                <w:lang w:val="en-US"/>
              </w:rPr>
              <w:t xml:space="preserve">Attachment </w:t>
            </w:r>
            <w:r w:rsidR="008477E0" w:rsidRPr="008477E0">
              <w:rPr>
                <w:rFonts w:ascii="Arial" w:eastAsia="Times New Roman" w:hAnsi="Arial" w:cs="Arial"/>
                <w:b/>
                <w:bCs/>
                <w:lang w:val="en-US"/>
              </w:rPr>
              <w:t>3</w:t>
            </w:r>
            <w:r w:rsidR="00DF12C9" w:rsidRPr="00DF12C9">
              <w:rPr>
                <w:rFonts w:ascii="Arial" w:eastAsia="Times New Roman" w:hAnsi="Arial" w:cs="Arial"/>
                <w:lang w:val="en-US"/>
              </w:rPr>
              <w:t>, including a deferred commencement condition requiring the preparation</w:t>
            </w:r>
            <w:r w:rsidR="00E7728F">
              <w:rPr>
                <w:rFonts w:ascii="Arial" w:eastAsia="Times New Roman" w:hAnsi="Arial" w:cs="Arial"/>
                <w:lang w:val="en-US"/>
              </w:rPr>
              <w:t>,</w:t>
            </w:r>
            <w:r w:rsidR="00DF12C9" w:rsidRPr="00DF12C9">
              <w:rPr>
                <w:rFonts w:ascii="Arial" w:eastAsia="Times New Roman" w:hAnsi="Arial" w:cs="Arial"/>
                <w:lang w:val="en-US"/>
              </w:rPr>
              <w:t xml:space="preserve"> and approval by Council</w:t>
            </w:r>
            <w:r w:rsidR="00E7728F">
              <w:rPr>
                <w:rFonts w:ascii="Arial" w:eastAsia="Times New Roman" w:hAnsi="Arial" w:cs="Arial"/>
                <w:lang w:val="en-US"/>
              </w:rPr>
              <w:t>,</w:t>
            </w:r>
            <w:r w:rsidR="00DF12C9" w:rsidRPr="00DF12C9">
              <w:rPr>
                <w:rFonts w:ascii="Arial" w:eastAsia="Times New Roman" w:hAnsi="Arial" w:cs="Arial"/>
                <w:lang w:val="en-US"/>
              </w:rPr>
              <w:t xml:space="preserve"> of a Traffic and Parking Management Plan.</w:t>
            </w:r>
          </w:p>
        </w:tc>
      </w:tr>
      <w:tr w:rsidR="00B56F14" w:rsidRPr="0033036A" w14:paraId="2F2CDFA9" w14:textId="77777777" w:rsidTr="00B160B3">
        <w:trPr>
          <w:trHeight w:val="64"/>
        </w:trPr>
        <w:tc>
          <w:tcPr>
            <w:tcW w:w="2830" w:type="dxa"/>
            <w:shd w:val="clear" w:color="auto" w:fill="D9D9D9" w:themeFill="background1" w:themeFillShade="D9"/>
          </w:tcPr>
          <w:p w14:paraId="35C1AA25" w14:textId="3D62DEEE" w:rsidR="00B56F14" w:rsidRPr="00502241" w:rsidRDefault="00B160B3" w:rsidP="00FE5BA0">
            <w:pPr>
              <w:spacing w:after="0" w:line="240" w:lineRule="auto"/>
              <w:jc w:val="both"/>
              <w:rPr>
                <w:rFonts w:ascii="Arial" w:eastAsia="Times New Roman" w:hAnsi="Arial" w:cs="Arial"/>
                <w:b/>
                <w:lang w:val="en-US"/>
              </w:rPr>
            </w:pPr>
            <w:r>
              <w:rPr>
                <w:rFonts w:ascii="Arial" w:eastAsia="Times New Roman" w:hAnsi="Arial" w:cs="Arial"/>
                <w:b/>
                <w:lang w:val="en-US"/>
              </w:rPr>
              <w:t>District Engineer</w:t>
            </w:r>
          </w:p>
        </w:tc>
        <w:tc>
          <w:tcPr>
            <w:tcW w:w="6521" w:type="dxa"/>
            <w:shd w:val="clear" w:color="auto" w:fill="auto"/>
          </w:tcPr>
          <w:p w14:paraId="61A918E4" w14:textId="7FDF0DCD" w:rsidR="00173412" w:rsidRPr="00502241" w:rsidRDefault="00B160B3" w:rsidP="00A63C8C">
            <w:pPr>
              <w:spacing w:after="0" w:line="240" w:lineRule="auto"/>
              <w:jc w:val="both"/>
              <w:rPr>
                <w:rFonts w:ascii="Arial" w:eastAsia="Times New Roman" w:hAnsi="Arial" w:cs="Arial"/>
                <w:lang w:val="en-US"/>
              </w:rPr>
            </w:pPr>
            <w:r>
              <w:rPr>
                <w:rFonts w:ascii="Arial" w:hAnsi="Arial" w:cs="Arial"/>
              </w:rPr>
              <w:t xml:space="preserve">The application was referred to Council’s District Engineer who raised no objection to the development. </w:t>
            </w:r>
          </w:p>
        </w:tc>
      </w:tr>
      <w:tr w:rsidR="0096619A" w:rsidRPr="0033036A" w14:paraId="309E3743" w14:textId="77777777" w:rsidTr="00173412">
        <w:trPr>
          <w:trHeight w:val="841"/>
        </w:trPr>
        <w:tc>
          <w:tcPr>
            <w:tcW w:w="2830" w:type="dxa"/>
            <w:shd w:val="clear" w:color="auto" w:fill="D9D9D9" w:themeFill="background1" w:themeFillShade="D9"/>
          </w:tcPr>
          <w:p w14:paraId="0BA25A5E" w14:textId="2A8202D2" w:rsidR="0096619A" w:rsidRPr="004F0FD5" w:rsidRDefault="00B56F14" w:rsidP="00FE5BA0">
            <w:pPr>
              <w:spacing w:after="0" w:line="240" w:lineRule="auto"/>
              <w:jc w:val="both"/>
              <w:rPr>
                <w:rFonts w:ascii="Arial" w:eastAsia="Times New Roman" w:hAnsi="Arial" w:cs="Arial"/>
                <w:b/>
                <w:lang w:val="en-US"/>
              </w:rPr>
            </w:pPr>
            <w:r w:rsidRPr="004F0FD5">
              <w:rPr>
                <w:rFonts w:ascii="Arial" w:eastAsia="Times New Roman" w:hAnsi="Arial" w:cs="Arial"/>
                <w:b/>
                <w:lang w:val="en-US"/>
              </w:rPr>
              <w:t>Environment</w:t>
            </w:r>
            <w:r w:rsidR="00B160B3">
              <w:rPr>
                <w:rFonts w:ascii="Arial" w:eastAsia="Times New Roman" w:hAnsi="Arial" w:cs="Arial"/>
                <w:b/>
                <w:lang w:val="en-US"/>
              </w:rPr>
              <w:t>al Health Officer</w:t>
            </w:r>
          </w:p>
        </w:tc>
        <w:tc>
          <w:tcPr>
            <w:tcW w:w="6521" w:type="dxa"/>
            <w:shd w:val="clear" w:color="auto" w:fill="auto"/>
          </w:tcPr>
          <w:p w14:paraId="028D7FE5" w14:textId="6E97ADEE" w:rsidR="00B160B3" w:rsidRPr="0062221A" w:rsidRDefault="00B160B3" w:rsidP="00B160B3">
            <w:pPr>
              <w:spacing w:after="0" w:line="240" w:lineRule="auto"/>
              <w:jc w:val="both"/>
              <w:rPr>
                <w:rFonts w:ascii="Arial" w:eastAsia="Times New Roman" w:hAnsi="Arial" w:cs="Arial"/>
                <w:lang w:val="en-US"/>
              </w:rPr>
            </w:pPr>
            <w:r>
              <w:rPr>
                <w:rFonts w:ascii="Arial" w:eastAsia="Times New Roman" w:hAnsi="Arial" w:cs="Arial"/>
                <w:lang w:val="en-US"/>
              </w:rPr>
              <w:t xml:space="preserve">The application was referred to Council’s </w:t>
            </w:r>
            <w:r w:rsidRPr="00B160B3">
              <w:rPr>
                <w:rFonts w:ascii="Arial" w:eastAsia="Times New Roman" w:hAnsi="Arial" w:cs="Arial"/>
                <w:lang w:val="en-US"/>
              </w:rPr>
              <w:t xml:space="preserve">Environmental Health Officer </w:t>
            </w:r>
            <w:r>
              <w:rPr>
                <w:rFonts w:ascii="Arial" w:eastAsia="Times New Roman" w:hAnsi="Arial" w:cs="Arial"/>
                <w:lang w:val="en-US"/>
              </w:rPr>
              <w:t xml:space="preserve">who requested additional information relating to a recently approved subdivision to the East and the need for the Applicant to </w:t>
            </w:r>
            <w:r w:rsidRPr="0062221A">
              <w:rPr>
                <w:rFonts w:ascii="Arial" w:eastAsia="Times New Roman" w:hAnsi="Arial" w:cs="Arial"/>
                <w:lang w:val="en-US"/>
              </w:rPr>
              <w:t>prepare an updated Acoustic Report.</w:t>
            </w:r>
          </w:p>
          <w:p w14:paraId="097014CA" w14:textId="77777777" w:rsidR="00B160B3" w:rsidRPr="0062221A" w:rsidRDefault="00B160B3" w:rsidP="00B160B3">
            <w:pPr>
              <w:spacing w:after="0" w:line="240" w:lineRule="auto"/>
              <w:jc w:val="both"/>
              <w:rPr>
                <w:rFonts w:ascii="Arial" w:eastAsia="Times New Roman" w:hAnsi="Arial" w:cs="Arial"/>
                <w:lang w:val="en-US"/>
              </w:rPr>
            </w:pPr>
          </w:p>
          <w:p w14:paraId="78DF7BD3" w14:textId="6974A011" w:rsidR="00502241" w:rsidRPr="004F0FD5" w:rsidRDefault="00B160B3" w:rsidP="00B160B3">
            <w:pPr>
              <w:spacing w:after="0" w:line="240" w:lineRule="auto"/>
              <w:jc w:val="both"/>
              <w:rPr>
                <w:rFonts w:ascii="Arial" w:eastAsia="Times New Roman" w:hAnsi="Arial" w:cs="Arial"/>
                <w:lang w:val="en-US"/>
              </w:rPr>
            </w:pPr>
            <w:r w:rsidRPr="0062221A">
              <w:rPr>
                <w:rFonts w:ascii="Arial" w:eastAsia="Times New Roman" w:hAnsi="Arial" w:cs="Arial"/>
                <w:lang w:val="en-US"/>
              </w:rPr>
              <w:t xml:space="preserve">These comments were subsequently addressed by the </w:t>
            </w:r>
            <w:r w:rsidR="00DF12C9">
              <w:rPr>
                <w:rFonts w:ascii="Arial" w:eastAsia="Times New Roman" w:hAnsi="Arial" w:cs="Arial"/>
                <w:lang w:val="en-US"/>
              </w:rPr>
              <w:t>A</w:t>
            </w:r>
            <w:r w:rsidRPr="0062221A">
              <w:rPr>
                <w:rFonts w:ascii="Arial" w:eastAsia="Times New Roman" w:hAnsi="Arial" w:cs="Arial"/>
                <w:lang w:val="en-US"/>
              </w:rPr>
              <w:t xml:space="preserve">pplicant in amended documentation. The proposal is deemed to be acceptable by </w:t>
            </w:r>
            <w:r w:rsidR="00DF12C9">
              <w:rPr>
                <w:rFonts w:ascii="Arial" w:eastAsia="Times New Roman" w:hAnsi="Arial" w:cs="Arial"/>
                <w:lang w:val="en-US"/>
              </w:rPr>
              <w:t xml:space="preserve">Council’s </w:t>
            </w:r>
            <w:r w:rsidR="000226A7" w:rsidRPr="0062221A">
              <w:rPr>
                <w:rFonts w:ascii="Arial" w:eastAsia="Times New Roman" w:hAnsi="Arial" w:cs="Arial"/>
                <w:lang w:val="en-US"/>
              </w:rPr>
              <w:t>Environmental Health Officer,</w:t>
            </w:r>
            <w:r w:rsidRPr="0062221A">
              <w:rPr>
                <w:rFonts w:ascii="Arial" w:eastAsia="Times New Roman" w:hAnsi="Arial" w:cs="Arial"/>
                <w:lang w:val="en-US"/>
              </w:rPr>
              <w:t xml:space="preserve"> subject to the incorporation of conditions of consent which have been included in the Recommended Conditions of Consent provided in </w:t>
            </w:r>
            <w:r w:rsidRPr="0062221A">
              <w:rPr>
                <w:rFonts w:ascii="Arial" w:eastAsia="Times New Roman" w:hAnsi="Arial" w:cs="Arial"/>
                <w:b/>
                <w:bCs/>
                <w:lang w:val="en-US"/>
              </w:rPr>
              <w:t xml:space="preserve">Attachment </w:t>
            </w:r>
            <w:r w:rsidR="008477E0">
              <w:rPr>
                <w:rFonts w:ascii="Arial" w:eastAsia="Times New Roman" w:hAnsi="Arial" w:cs="Arial"/>
                <w:b/>
                <w:bCs/>
                <w:lang w:val="en-US"/>
              </w:rPr>
              <w:t>3</w:t>
            </w:r>
            <w:r w:rsidRPr="0062221A">
              <w:rPr>
                <w:rFonts w:ascii="Arial" w:eastAsia="Times New Roman" w:hAnsi="Arial" w:cs="Arial"/>
                <w:lang w:val="en-US"/>
              </w:rPr>
              <w:t>.</w:t>
            </w:r>
          </w:p>
        </w:tc>
      </w:tr>
      <w:tr w:rsidR="0096619A" w:rsidRPr="0033036A" w14:paraId="33279B90" w14:textId="77777777" w:rsidTr="00502241">
        <w:trPr>
          <w:trHeight w:val="699"/>
        </w:trPr>
        <w:tc>
          <w:tcPr>
            <w:tcW w:w="2830" w:type="dxa"/>
            <w:shd w:val="clear" w:color="auto" w:fill="D9D9D9" w:themeFill="background1" w:themeFillShade="D9"/>
          </w:tcPr>
          <w:p w14:paraId="40BADE6E" w14:textId="63B52449" w:rsidR="0096619A" w:rsidRPr="0033036A" w:rsidRDefault="00B160B3" w:rsidP="00FE5BA0">
            <w:pPr>
              <w:spacing w:after="0" w:line="240" w:lineRule="auto"/>
              <w:jc w:val="both"/>
              <w:rPr>
                <w:rFonts w:ascii="Arial" w:eastAsia="Times New Roman" w:hAnsi="Arial" w:cs="Arial"/>
                <w:b/>
                <w:lang w:val="en-US"/>
              </w:rPr>
            </w:pPr>
            <w:r>
              <w:rPr>
                <w:rFonts w:ascii="Arial" w:eastAsia="Times New Roman" w:hAnsi="Arial" w:cs="Arial"/>
                <w:b/>
                <w:lang w:val="en-US"/>
              </w:rPr>
              <w:t>Landscape Architect</w:t>
            </w:r>
            <w:r w:rsidR="0096619A" w:rsidRPr="0033036A">
              <w:rPr>
                <w:rFonts w:ascii="Arial" w:eastAsia="Times New Roman" w:hAnsi="Arial" w:cs="Arial"/>
                <w:b/>
                <w:lang w:val="en-US"/>
              </w:rPr>
              <w:t xml:space="preserve"> </w:t>
            </w:r>
          </w:p>
        </w:tc>
        <w:tc>
          <w:tcPr>
            <w:tcW w:w="6521" w:type="dxa"/>
            <w:shd w:val="clear" w:color="auto" w:fill="auto"/>
          </w:tcPr>
          <w:p w14:paraId="691BB0CA" w14:textId="10A8506B" w:rsidR="00B160B3" w:rsidRPr="00E665FB" w:rsidRDefault="00B160B3" w:rsidP="00B160B3">
            <w:pPr>
              <w:spacing w:after="0" w:line="240" w:lineRule="auto"/>
              <w:jc w:val="both"/>
              <w:rPr>
                <w:rFonts w:ascii="Arial" w:eastAsia="Times New Roman" w:hAnsi="Arial" w:cs="Arial"/>
                <w:lang w:val="en-US"/>
              </w:rPr>
            </w:pPr>
            <w:r>
              <w:rPr>
                <w:rFonts w:ascii="Arial" w:eastAsia="Times New Roman" w:hAnsi="Arial" w:cs="Arial"/>
                <w:lang w:val="en-US"/>
              </w:rPr>
              <w:t>The application was referred to Council’s Landscape Architect who requested additional information relating to the requirement for a demolition plan and planting plan to be prepared in addition to updates to the landscape plan to use the floor plan instead of the roof plan.</w:t>
            </w:r>
          </w:p>
          <w:p w14:paraId="665A32A9" w14:textId="77777777" w:rsidR="00B160B3" w:rsidRPr="00E665FB" w:rsidRDefault="00B160B3" w:rsidP="00B160B3">
            <w:pPr>
              <w:spacing w:after="0" w:line="240" w:lineRule="auto"/>
              <w:jc w:val="both"/>
              <w:rPr>
                <w:rFonts w:ascii="Arial" w:eastAsia="Times New Roman" w:hAnsi="Arial" w:cs="Arial"/>
                <w:lang w:val="en-US"/>
              </w:rPr>
            </w:pPr>
          </w:p>
          <w:p w14:paraId="121E6579" w14:textId="00C2A445" w:rsidR="00A43151" w:rsidRPr="0033036A" w:rsidRDefault="00B160B3" w:rsidP="00B160B3">
            <w:pPr>
              <w:spacing w:after="0" w:line="240" w:lineRule="auto"/>
              <w:jc w:val="both"/>
              <w:rPr>
                <w:rFonts w:ascii="Arial" w:eastAsia="Times New Roman" w:hAnsi="Arial" w:cs="Arial"/>
                <w:lang w:val="en-US"/>
              </w:rPr>
            </w:pPr>
            <w:r w:rsidRPr="00FA79A1">
              <w:rPr>
                <w:rFonts w:ascii="Arial" w:eastAsia="Times New Roman" w:hAnsi="Arial" w:cs="Arial"/>
                <w:lang w:val="en-US"/>
              </w:rPr>
              <w:lastRenderedPageBreak/>
              <w:t xml:space="preserve">These comments were subsequently addressed by the </w:t>
            </w:r>
            <w:r w:rsidR="0041260F">
              <w:rPr>
                <w:rFonts w:ascii="Arial" w:eastAsia="Times New Roman" w:hAnsi="Arial" w:cs="Arial"/>
                <w:lang w:val="en-US"/>
              </w:rPr>
              <w:t>A</w:t>
            </w:r>
            <w:r w:rsidRPr="00FA79A1">
              <w:rPr>
                <w:rFonts w:ascii="Arial" w:eastAsia="Times New Roman" w:hAnsi="Arial" w:cs="Arial"/>
                <w:lang w:val="en-US"/>
              </w:rPr>
              <w:t xml:space="preserve">pplicant in amended documentation. </w:t>
            </w:r>
            <w:r w:rsidR="0041260F">
              <w:rPr>
                <w:rFonts w:ascii="Arial" w:eastAsia="Times New Roman" w:hAnsi="Arial" w:cs="Arial"/>
                <w:lang w:val="en-US"/>
              </w:rPr>
              <w:t>Upon review of the additional information,</w:t>
            </w:r>
            <w:r w:rsidRPr="00FA79A1">
              <w:rPr>
                <w:rFonts w:ascii="Arial" w:eastAsia="Times New Roman" w:hAnsi="Arial" w:cs="Arial"/>
                <w:lang w:val="en-US"/>
              </w:rPr>
              <w:t xml:space="preserve"> Council’s </w:t>
            </w:r>
            <w:r w:rsidR="000226A7" w:rsidRPr="00FA79A1">
              <w:rPr>
                <w:rFonts w:ascii="Arial" w:eastAsia="Times New Roman" w:hAnsi="Arial" w:cs="Arial"/>
                <w:lang w:val="en-US"/>
              </w:rPr>
              <w:t>Landscape Architect</w:t>
            </w:r>
            <w:r w:rsidR="0041260F">
              <w:rPr>
                <w:rFonts w:ascii="Arial" w:eastAsia="Times New Roman" w:hAnsi="Arial" w:cs="Arial"/>
                <w:lang w:val="en-US"/>
              </w:rPr>
              <w:t xml:space="preserve"> raised additional matters, which have been incorporated into the Recommended Conditions of Consent at </w:t>
            </w:r>
            <w:r w:rsidR="0041260F" w:rsidRPr="0041260F">
              <w:rPr>
                <w:rFonts w:ascii="Arial" w:eastAsia="Times New Roman" w:hAnsi="Arial" w:cs="Arial"/>
                <w:b/>
                <w:bCs/>
                <w:lang w:val="en-US"/>
              </w:rPr>
              <w:t>Attachment 3</w:t>
            </w:r>
            <w:r w:rsidR="0041260F">
              <w:rPr>
                <w:rFonts w:ascii="Arial" w:eastAsia="Times New Roman" w:hAnsi="Arial" w:cs="Arial"/>
                <w:lang w:val="en-US"/>
              </w:rPr>
              <w:t>; requiring an updated Landscape Plan to be provided to the Certifier, prior to the issue of a Construction Certificate.</w:t>
            </w:r>
          </w:p>
        </w:tc>
      </w:tr>
      <w:tr w:rsidR="00A2539F" w:rsidRPr="0033036A" w14:paraId="0EC4A163" w14:textId="77777777" w:rsidTr="00A2539F">
        <w:trPr>
          <w:trHeight w:val="64"/>
        </w:trPr>
        <w:tc>
          <w:tcPr>
            <w:tcW w:w="2830" w:type="dxa"/>
            <w:shd w:val="clear" w:color="auto" w:fill="D9D9D9" w:themeFill="background1" w:themeFillShade="D9"/>
          </w:tcPr>
          <w:p w14:paraId="1187BD88" w14:textId="00EB6025" w:rsidR="00A2539F" w:rsidRPr="0033036A" w:rsidRDefault="00A2539F" w:rsidP="00A2539F">
            <w:pPr>
              <w:spacing w:after="0" w:line="240" w:lineRule="auto"/>
              <w:jc w:val="both"/>
              <w:rPr>
                <w:rFonts w:ascii="Arial" w:eastAsia="Times New Roman" w:hAnsi="Arial" w:cs="Arial"/>
                <w:b/>
                <w:lang w:val="en-US"/>
              </w:rPr>
            </w:pPr>
            <w:r>
              <w:rPr>
                <w:rFonts w:ascii="Arial" w:eastAsia="Times New Roman" w:hAnsi="Arial" w:cs="Arial"/>
                <w:b/>
                <w:lang w:val="en-US"/>
              </w:rPr>
              <w:lastRenderedPageBreak/>
              <w:t xml:space="preserve">Open Space &amp; Recreation Planning </w:t>
            </w:r>
            <w:r w:rsidRPr="0033036A">
              <w:rPr>
                <w:rFonts w:ascii="Arial" w:eastAsia="Times New Roman" w:hAnsi="Arial" w:cs="Arial"/>
                <w:b/>
                <w:lang w:val="en-US"/>
              </w:rPr>
              <w:t xml:space="preserve"> </w:t>
            </w:r>
          </w:p>
        </w:tc>
        <w:tc>
          <w:tcPr>
            <w:tcW w:w="6521" w:type="dxa"/>
            <w:shd w:val="clear" w:color="auto" w:fill="auto"/>
          </w:tcPr>
          <w:p w14:paraId="053CF661" w14:textId="4E6B18B9" w:rsidR="00A2539F" w:rsidRPr="0033036A" w:rsidRDefault="00A2539F" w:rsidP="00A2539F">
            <w:pPr>
              <w:spacing w:after="0" w:line="240" w:lineRule="auto"/>
              <w:jc w:val="both"/>
              <w:rPr>
                <w:rFonts w:ascii="Arial" w:eastAsia="Times New Roman" w:hAnsi="Arial" w:cs="Arial"/>
                <w:lang w:val="en-US"/>
              </w:rPr>
            </w:pPr>
            <w:r>
              <w:rPr>
                <w:rFonts w:ascii="Arial" w:hAnsi="Arial" w:cs="Arial"/>
              </w:rPr>
              <w:t xml:space="preserve">The application was referred to Council’s </w:t>
            </w:r>
            <w:r w:rsidRPr="00A2539F">
              <w:rPr>
                <w:rFonts w:ascii="Arial" w:hAnsi="Arial" w:cs="Arial"/>
              </w:rPr>
              <w:t xml:space="preserve">Open Space &amp; Recreation Planning </w:t>
            </w:r>
            <w:r>
              <w:rPr>
                <w:rFonts w:ascii="Arial" w:hAnsi="Arial" w:cs="Arial"/>
              </w:rPr>
              <w:t xml:space="preserve">Department who raise no objection to the development. </w:t>
            </w:r>
          </w:p>
        </w:tc>
      </w:tr>
      <w:tr w:rsidR="00A2539F" w:rsidRPr="0033036A" w14:paraId="79BBDD9F" w14:textId="77777777" w:rsidTr="00502241">
        <w:trPr>
          <w:trHeight w:val="699"/>
        </w:trPr>
        <w:tc>
          <w:tcPr>
            <w:tcW w:w="2830" w:type="dxa"/>
            <w:shd w:val="clear" w:color="auto" w:fill="D9D9D9" w:themeFill="background1" w:themeFillShade="D9"/>
          </w:tcPr>
          <w:p w14:paraId="287004A5" w14:textId="5F3FFCAD" w:rsidR="00A2539F" w:rsidRPr="001C402B" w:rsidRDefault="00A2539F" w:rsidP="00A2539F">
            <w:pPr>
              <w:spacing w:after="0" w:line="240" w:lineRule="auto"/>
              <w:jc w:val="both"/>
              <w:rPr>
                <w:rFonts w:ascii="Arial" w:eastAsia="Times New Roman" w:hAnsi="Arial" w:cs="Arial"/>
                <w:b/>
                <w:highlight w:val="yellow"/>
                <w:lang w:val="en-US"/>
              </w:rPr>
            </w:pPr>
            <w:r>
              <w:rPr>
                <w:rFonts w:ascii="Arial" w:eastAsia="Times New Roman" w:hAnsi="Arial" w:cs="Arial"/>
                <w:b/>
                <w:lang w:val="en-US"/>
              </w:rPr>
              <w:t>Shoalhaven Water</w:t>
            </w:r>
            <w:r w:rsidRPr="00502241">
              <w:rPr>
                <w:rFonts w:ascii="Arial" w:eastAsia="Times New Roman" w:hAnsi="Arial" w:cs="Arial"/>
                <w:b/>
                <w:lang w:val="en-US"/>
              </w:rPr>
              <w:t xml:space="preserve">  </w:t>
            </w:r>
          </w:p>
        </w:tc>
        <w:tc>
          <w:tcPr>
            <w:tcW w:w="6521" w:type="dxa"/>
            <w:shd w:val="clear" w:color="auto" w:fill="auto"/>
          </w:tcPr>
          <w:p w14:paraId="0EC87C3B" w14:textId="62AF2EA6" w:rsidR="00A2539F" w:rsidRPr="00E665FB" w:rsidRDefault="00A2539F" w:rsidP="00A2539F">
            <w:pPr>
              <w:spacing w:after="0" w:line="240" w:lineRule="auto"/>
              <w:jc w:val="both"/>
              <w:rPr>
                <w:rFonts w:ascii="Arial" w:eastAsia="Times New Roman" w:hAnsi="Arial" w:cs="Arial"/>
                <w:lang w:val="en-US"/>
              </w:rPr>
            </w:pPr>
            <w:r>
              <w:rPr>
                <w:rFonts w:ascii="Arial" w:eastAsia="Times New Roman" w:hAnsi="Arial" w:cs="Arial"/>
                <w:lang w:val="en-US"/>
              </w:rPr>
              <w:t xml:space="preserve">The application was referred to Shoalhaven Water who requested additional information requiring the Applicant to prepare </w:t>
            </w:r>
            <w:r w:rsidRPr="00A2539F">
              <w:rPr>
                <w:rFonts w:ascii="Arial" w:eastAsia="Times New Roman" w:hAnsi="Arial" w:cs="Arial"/>
                <w:lang w:val="en-US"/>
              </w:rPr>
              <w:t>amended plans to provide minimum clearances and access to the sewer junctions for future maintenance.</w:t>
            </w:r>
          </w:p>
          <w:p w14:paraId="3C52A419" w14:textId="77777777" w:rsidR="00A2539F" w:rsidRPr="00E665FB" w:rsidRDefault="00A2539F" w:rsidP="00A2539F">
            <w:pPr>
              <w:spacing w:after="0" w:line="240" w:lineRule="auto"/>
              <w:jc w:val="both"/>
              <w:rPr>
                <w:rFonts w:ascii="Arial" w:eastAsia="Times New Roman" w:hAnsi="Arial" w:cs="Arial"/>
                <w:lang w:val="en-US"/>
              </w:rPr>
            </w:pPr>
          </w:p>
          <w:p w14:paraId="7B5EAA65" w14:textId="581D17B2" w:rsidR="00A2539F" w:rsidRPr="008D5271" w:rsidRDefault="00A2539F" w:rsidP="00A2539F">
            <w:pPr>
              <w:spacing w:after="0" w:line="240" w:lineRule="auto"/>
              <w:jc w:val="both"/>
              <w:rPr>
                <w:rFonts w:ascii="Arial" w:eastAsia="Times New Roman" w:hAnsi="Arial" w:cs="Arial"/>
                <w:lang w:val="en-US"/>
              </w:rPr>
            </w:pPr>
            <w:r w:rsidRPr="00E665FB">
              <w:rPr>
                <w:rFonts w:ascii="Arial" w:eastAsia="Times New Roman" w:hAnsi="Arial" w:cs="Arial"/>
                <w:lang w:val="en-US"/>
              </w:rPr>
              <w:t xml:space="preserve">These comments </w:t>
            </w:r>
            <w:r w:rsidRPr="0062221A">
              <w:rPr>
                <w:rFonts w:ascii="Arial" w:eastAsia="Times New Roman" w:hAnsi="Arial" w:cs="Arial"/>
                <w:lang w:val="en-US"/>
              </w:rPr>
              <w:t xml:space="preserve">were subsequently addressed by the </w:t>
            </w:r>
            <w:r w:rsidR="008477E0">
              <w:rPr>
                <w:rFonts w:ascii="Arial" w:eastAsia="Times New Roman" w:hAnsi="Arial" w:cs="Arial"/>
                <w:lang w:val="en-US"/>
              </w:rPr>
              <w:t>A</w:t>
            </w:r>
            <w:r w:rsidRPr="0062221A">
              <w:rPr>
                <w:rFonts w:ascii="Arial" w:eastAsia="Times New Roman" w:hAnsi="Arial" w:cs="Arial"/>
                <w:lang w:val="en-US"/>
              </w:rPr>
              <w:t xml:space="preserve">pplicant in amended documentation. The proposal is deemed to be acceptable by </w:t>
            </w:r>
            <w:r w:rsidR="0062221A" w:rsidRPr="0062221A">
              <w:rPr>
                <w:rFonts w:ascii="Arial" w:eastAsia="Times New Roman" w:hAnsi="Arial" w:cs="Arial"/>
                <w:lang w:val="en-US"/>
              </w:rPr>
              <w:t>Shoalhaven Water,</w:t>
            </w:r>
            <w:r w:rsidRPr="0062221A">
              <w:rPr>
                <w:rFonts w:ascii="Arial" w:eastAsia="Times New Roman" w:hAnsi="Arial" w:cs="Arial"/>
                <w:lang w:val="en-US"/>
              </w:rPr>
              <w:t xml:space="preserve"> subject to the incorporation of conditions of consent which have been included in the Recommended Conditions of Consent provided in </w:t>
            </w:r>
            <w:r w:rsidRPr="0062221A">
              <w:rPr>
                <w:rFonts w:ascii="Arial" w:eastAsia="Times New Roman" w:hAnsi="Arial" w:cs="Arial"/>
                <w:b/>
                <w:bCs/>
                <w:lang w:val="en-US"/>
              </w:rPr>
              <w:t>Attachment</w:t>
            </w:r>
            <w:r w:rsidRPr="008F1FA9">
              <w:rPr>
                <w:rFonts w:ascii="Arial" w:eastAsia="Times New Roman" w:hAnsi="Arial" w:cs="Arial"/>
                <w:b/>
                <w:bCs/>
                <w:lang w:val="en-US"/>
              </w:rPr>
              <w:t xml:space="preserve"> </w:t>
            </w:r>
            <w:r w:rsidR="008F1FA9" w:rsidRPr="008F1FA9">
              <w:rPr>
                <w:rFonts w:ascii="Arial" w:eastAsia="Times New Roman" w:hAnsi="Arial" w:cs="Arial"/>
                <w:b/>
                <w:bCs/>
                <w:lang w:val="en-US"/>
              </w:rPr>
              <w:t>8</w:t>
            </w:r>
            <w:r w:rsidRPr="008F1FA9">
              <w:rPr>
                <w:rFonts w:ascii="Arial" w:eastAsia="Times New Roman" w:hAnsi="Arial" w:cs="Arial"/>
                <w:lang w:val="en-US"/>
              </w:rPr>
              <w:t>.</w:t>
            </w:r>
          </w:p>
        </w:tc>
      </w:tr>
      <w:tr w:rsidR="00A2539F" w:rsidRPr="0033036A" w14:paraId="41331499" w14:textId="77777777" w:rsidTr="002329B8">
        <w:trPr>
          <w:trHeight w:val="1714"/>
        </w:trPr>
        <w:tc>
          <w:tcPr>
            <w:tcW w:w="2830" w:type="dxa"/>
            <w:shd w:val="clear" w:color="auto" w:fill="D9D9D9" w:themeFill="background1" w:themeFillShade="D9"/>
          </w:tcPr>
          <w:p w14:paraId="1A88AC80" w14:textId="73F2CB73" w:rsidR="00A2539F" w:rsidRDefault="00A2539F" w:rsidP="00A2539F">
            <w:pPr>
              <w:spacing w:after="0" w:line="240" w:lineRule="auto"/>
              <w:jc w:val="both"/>
              <w:rPr>
                <w:rFonts w:ascii="Arial" w:eastAsia="Times New Roman" w:hAnsi="Arial" w:cs="Arial"/>
                <w:b/>
                <w:lang w:val="en-US"/>
              </w:rPr>
            </w:pPr>
            <w:r>
              <w:rPr>
                <w:rFonts w:ascii="Arial" w:eastAsia="Times New Roman" w:hAnsi="Arial" w:cs="Arial"/>
                <w:b/>
                <w:lang w:val="en-US"/>
              </w:rPr>
              <w:t xml:space="preserve">Tree Management Officer </w:t>
            </w:r>
          </w:p>
        </w:tc>
        <w:tc>
          <w:tcPr>
            <w:tcW w:w="6521" w:type="dxa"/>
            <w:shd w:val="clear" w:color="auto" w:fill="auto"/>
          </w:tcPr>
          <w:p w14:paraId="129EA64A" w14:textId="0B8B6B25" w:rsidR="00A2539F" w:rsidRPr="00E665FB" w:rsidRDefault="00A2539F" w:rsidP="00A2539F">
            <w:pPr>
              <w:spacing w:after="0" w:line="240" w:lineRule="auto"/>
              <w:jc w:val="both"/>
              <w:rPr>
                <w:rFonts w:ascii="Arial" w:eastAsia="Times New Roman" w:hAnsi="Arial" w:cs="Arial"/>
                <w:lang w:val="en-US"/>
              </w:rPr>
            </w:pPr>
            <w:r>
              <w:rPr>
                <w:rFonts w:ascii="Arial" w:eastAsia="Times New Roman" w:hAnsi="Arial" w:cs="Arial"/>
                <w:lang w:val="en-US"/>
              </w:rPr>
              <w:t>The application was referred to Council’s Tree Management Officer who requested additional information and significant amendments to the design to eliminate all negative impacts on Council’s trees located adjacent to the subject site.</w:t>
            </w:r>
          </w:p>
          <w:p w14:paraId="6B5E1CED" w14:textId="77777777" w:rsidR="00A2539F" w:rsidRPr="00E665FB" w:rsidRDefault="00A2539F" w:rsidP="00A2539F">
            <w:pPr>
              <w:spacing w:after="0" w:line="240" w:lineRule="auto"/>
              <w:jc w:val="both"/>
              <w:rPr>
                <w:rFonts w:ascii="Arial" w:eastAsia="Times New Roman" w:hAnsi="Arial" w:cs="Arial"/>
                <w:lang w:val="en-US"/>
              </w:rPr>
            </w:pPr>
          </w:p>
          <w:p w14:paraId="084E5C2E" w14:textId="2C8440B4" w:rsidR="00A2539F" w:rsidRPr="002329B8" w:rsidRDefault="008477E0" w:rsidP="00A2539F">
            <w:pPr>
              <w:spacing w:after="0" w:line="240" w:lineRule="auto"/>
              <w:jc w:val="both"/>
              <w:rPr>
                <w:rFonts w:ascii="Arial" w:eastAsia="Times New Roman" w:hAnsi="Arial" w:cs="Arial"/>
                <w:lang w:val="en-US"/>
              </w:rPr>
            </w:pPr>
            <w:r>
              <w:rPr>
                <w:rFonts w:ascii="Arial" w:eastAsia="Times New Roman" w:hAnsi="Arial" w:cs="Arial"/>
                <w:lang w:val="en-US"/>
              </w:rPr>
              <w:t xml:space="preserve">Additional information was provided by the </w:t>
            </w:r>
            <w:proofErr w:type="gramStart"/>
            <w:r>
              <w:rPr>
                <w:rFonts w:ascii="Arial" w:eastAsia="Times New Roman" w:hAnsi="Arial" w:cs="Arial"/>
                <w:lang w:val="en-US"/>
              </w:rPr>
              <w:t>Applicant,</w:t>
            </w:r>
            <w:proofErr w:type="gramEnd"/>
            <w:r>
              <w:rPr>
                <w:rFonts w:ascii="Arial" w:eastAsia="Times New Roman" w:hAnsi="Arial" w:cs="Arial"/>
                <w:lang w:val="en-US"/>
              </w:rPr>
              <w:t xml:space="preserve"> however, Council’s Tree Management Officer </w:t>
            </w:r>
            <w:r w:rsidR="00BC62C2">
              <w:rPr>
                <w:rFonts w:ascii="Arial" w:eastAsia="Times New Roman" w:hAnsi="Arial" w:cs="Arial"/>
                <w:lang w:val="en-US"/>
              </w:rPr>
              <w:t xml:space="preserve">has </w:t>
            </w:r>
            <w:r>
              <w:rPr>
                <w:rFonts w:ascii="Arial" w:eastAsia="Times New Roman" w:hAnsi="Arial" w:cs="Arial"/>
                <w:lang w:val="en-US"/>
              </w:rPr>
              <w:t xml:space="preserve">advised that the information is not satisfactory. Council’s Tree Management Officer </w:t>
            </w:r>
            <w:r w:rsidR="00BC62C2">
              <w:rPr>
                <w:rFonts w:ascii="Arial" w:eastAsia="Times New Roman" w:hAnsi="Arial" w:cs="Arial"/>
                <w:lang w:val="en-US"/>
              </w:rPr>
              <w:t xml:space="preserve">was asked </w:t>
            </w:r>
            <w:r>
              <w:rPr>
                <w:rFonts w:ascii="Arial" w:eastAsia="Times New Roman" w:hAnsi="Arial" w:cs="Arial"/>
                <w:lang w:val="en-US"/>
              </w:rPr>
              <w:t>to provide conditions of consent to address the outstanding matters</w:t>
            </w:r>
            <w:r w:rsidR="00BC62C2">
              <w:rPr>
                <w:rFonts w:ascii="Arial" w:eastAsia="Times New Roman" w:hAnsi="Arial" w:cs="Arial"/>
                <w:lang w:val="en-US"/>
              </w:rPr>
              <w:t>. These</w:t>
            </w:r>
            <w:r>
              <w:rPr>
                <w:rFonts w:ascii="Arial" w:eastAsia="Times New Roman" w:hAnsi="Arial" w:cs="Arial"/>
                <w:lang w:val="en-US"/>
              </w:rPr>
              <w:t xml:space="preserve"> conditions have been included as deferred commencement matters in the Recommended Conditions of Consent provided in </w:t>
            </w:r>
            <w:r w:rsidRPr="008477E0">
              <w:rPr>
                <w:rFonts w:ascii="Arial" w:eastAsia="Times New Roman" w:hAnsi="Arial" w:cs="Arial"/>
                <w:b/>
                <w:bCs/>
                <w:lang w:val="en-US"/>
              </w:rPr>
              <w:t>Attachment 3</w:t>
            </w:r>
            <w:r>
              <w:rPr>
                <w:rFonts w:ascii="Arial" w:eastAsia="Times New Roman" w:hAnsi="Arial" w:cs="Arial"/>
                <w:lang w:val="en-US"/>
              </w:rPr>
              <w:t>.</w:t>
            </w:r>
          </w:p>
        </w:tc>
      </w:tr>
      <w:tr w:rsidR="00866E5B" w:rsidRPr="0033036A" w14:paraId="66974D40" w14:textId="77777777" w:rsidTr="002329B8">
        <w:trPr>
          <w:trHeight w:val="1714"/>
        </w:trPr>
        <w:tc>
          <w:tcPr>
            <w:tcW w:w="2830" w:type="dxa"/>
            <w:shd w:val="clear" w:color="auto" w:fill="D9D9D9" w:themeFill="background1" w:themeFillShade="D9"/>
          </w:tcPr>
          <w:p w14:paraId="6A24BB73" w14:textId="5E5112A4" w:rsidR="00866E5B" w:rsidRDefault="00866E5B" w:rsidP="00A2539F">
            <w:pPr>
              <w:spacing w:after="0" w:line="240" w:lineRule="auto"/>
              <w:jc w:val="both"/>
              <w:rPr>
                <w:rFonts w:ascii="Arial" w:eastAsia="Times New Roman" w:hAnsi="Arial" w:cs="Arial"/>
                <w:b/>
                <w:lang w:val="en-US"/>
              </w:rPr>
            </w:pPr>
            <w:r>
              <w:rPr>
                <w:rFonts w:ascii="Arial" w:eastAsia="Times New Roman" w:hAnsi="Arial" w:cs="Arial"/>
                <w:b/>
                <w:lang w:val="en-US"/>
              </w:rPr>
              <w:t>Development Engineering</w:t>
            </w:r>
          </w:p>
        </w:tc>
        <w:tc>
          <w:tcPr>
            <w:tcW w:w="6521" w:type="dxa"/>
            <w:shd w:val="clear" w:color="auto" w:fill="auto"/>
          </w:tcPr>
          <w:p w14:paraId="2A70D739" w14:textId="77777777" w:rsidR="00866E5B" w:rsidRPr="00866E5B" w:rsidRDefault="00866E5B" w:rsidP="00866E5B">
            <w:pPr>
              <w:spacing w:after="0" w:line="240" w:lineRule="auto"/>
              <w:jc w:val="both"/>
              <w:rPr>
                <w:rFonts w:ascii="Arial" w:eastAsia="Times New Roman" w:hAnsi="Arial" w:cs="Arial"/>
              </w:rPr>
            </w:pPr>
            <w:r w:rsidRPr="00866E5B">
              <w:rPr>
                <w:rFonts w:ascii="Arial" w:eastAsia="Times New Roman" w:hAnsi="Arial" w:cs="Arial"/>
              </w:rPr>
              <w:t xml:space="preserve">My overall comments regarding the traffic and parking assessment </w:t>
            </w:r>
            <w:proofErr w:type="gramStart"/>
            <w:r w:rsidRPr="00866E5B">
              <w:rPr>
                <w:rFonts w:ascii="Arial" w:eastAsia="Times New Roman" w:hAnsi="Arial" w:cs="Arial"/>
              </w:rPr>
              <w:t>is</w:t>
            </w:r>
            <w:proofErr w:type="gramEnd"/>
            <w:r w:rsidRPr="00866E5B">
              <w:rPr>
                <w:rFonts w:ascii="Arial" w:eastAsia="Times New Roman" w:hAnsi="Arial" w:cs="Arial"/>
              </w:rPr>
              <w:t xml:space="preserve"> as follows:</w:t>
            </w:r>
          </w:p>
          <w:p w14:paraId="45FD7C19" w14:textId="77777777" w:rsidR="00866E5B" w:rsidRPr="00866E5B" w:rsidRDefault="00866E5B" w:rsidP="00866E5B">
            <w:pPr>
              <w:numPr>
                <w:ilvl w:val="0"/>
                <w:numId w:val="9"/>
              </w:numPr>
              <w:spacing w:after="0" w:line="240" w:lineRule="auto"/>
              <w:ind w:left="211" w:hanging="211"/>
              <w:jc w:val="both"/>
              <w:rPr>
                <w:rFonts w:ascii="Arial" w:eastAsia="Times New Roman" w:hAnsi="Arial" w:cs="Arial"/>
              </w:rPr>
            </w:pPr>
            <w:r w:rsidRPr="00866E5B">
              <w:rPr>
                <w:rFonts w:ascii="Arial" w:eastAsia="Times New Roman" w:hAnsi="Arial" w:cs="Arial"/>
              </w:rPr>
              <w:t>Firstly, as the DA seeks to demolish the existing Pub and construct a new Pub (962m2) and Hotel accommodation for 22 rooms, Council’s DCP does not necessarily entitled the applicant parking credits for the existing development. Additionally, as the re-development of the pub is likely to result in an uptake over the existing development and become a destination rather than local pub, and even without considering the additional floor area, it is not considered appropriate to extrapolate the existing parking demand or apply parking credits.</w:t>
            </w:r>
          </w:p>
          <w:p w14:paraId="288EB57B" w14:textId="77777777" w:rsidR="00866E5B" w:rsidRPr="00866E5B" w:rsidRDefault="00866E5B" w:rsidP="00866E5B">
            <w:pPr>
              <w:numPr>
                <w:ilvl w:val="0"/>
                <w:numId w:val="9"/>
              </w:numPr>
              <w:spacing w:after="0" w:line="240" w:lineRule="auto"/>
              <w:ind w:left="211" w:hanging="211"/>
              <w:jc w:val="both"/>
              <w:rPr>
                <w:rFonts w:ascii="Arial" w:eastAsia="Times New Roman" w:hAnsi="Arial" w:cs="Arial"/>
              </w:rPr>
            </w:pPr>
            <w:r w:rsidRPr="00866E5B">
              <w:rPr>
                <w:rFonts w:ascii="Arial" w:eastAsia="Times New Roman" w:hAnsi="Arial" w:cs="Arial"/>
              </w:rPr>
              <w:t>54 off-street car parking spaces are proposed in total on the current architectural plans.</w:t>
            </w:r>
          </w:p>
          <w:p w14:paraId="05D506D4" w14:textId="77777777" w:rsidR="00866E5B" w:rsidRPr="00866E5B" w:rsidRDefault="00866E5B" w:rsidP="00866E5B">
            <w:pPr>
              <w:numPr>
                <w:ilvl w:val="0"/>
                <w:numId w:val="9"/>
              </w:numPr>
              <w:spacing w:after="0" w:line="240" w:lineRule="auto"/>
              <w:ind w:left="211" w:hanging="211"/>
              <w:jc w:val="both"/>
              <w:rPr>
                <w:rFonts w:ascii="Arial" w:eastAsia="Times New Roman" w:hAnsi="Arial" w:cs="Arial"/>
              </w:rPr>
            </w:pPr>
            <w:r w:rsidRPr="00866E5B">
              <w:rPr>
                <w:rFonts w:ascii="Arial" w:eastAsia="Times New Roman" w:hAnsi="Arial" w:cs="Arial"/>
              </w:rPr>
              <w:t>Council’s DCP includes the following rates for parking which are included in Chapter G21 Car Parking and Traffic, Pg 7:</w:t>
            </w:r>
          </w:p>
          <w:p w14:paraId="5873B002" w14:textId="77777777" w:rsidR="00866E5B" w:rsidRPr="00866E5B" w:rsidRDefault="00866E5B" w:rsidP="00866E5B">
            <w:pPr>
              <w:numPr>
                <w:ilvl w:val="1"/>
                <w:numId w:val="9"/>
              </w:numPr>
              <w:spacing w:after="0" w:line="240" w:lineRule="auto"/>
              <w:jc w:val="both"/>
              <w:rPr>
                <w:rFonts w:ascii="Arial" w:eastAsia="Times New Roman" w:hAnsi="Arial" w:cs="Arial"/>
              </w:rPr>
            </w:pPr>
            <w:r w:rsidRPr="00866E5B">
              <w:rPr>
                <w:rFonts w:ascii="Arial" w:eastAsia="Times New Roman" w:hAnsi="Arial" w:cs="Arial"/>
              </w:rPr>
              <w:lastRenderedPageBreak/>
              <w:t>Pubs 1 space per 5m2 of licensed floor area (e.g. bar, lounge, beer garden, games room.</w:t>
            </w:r>
          </w:p>
          <w:p w14:paraId="69341105" w14:textId="77777777" w:rsidR="00866E5B" w:rsidRPr="00866E5B" w:rsidRDefault="00866E5B" w:rsidP="00866E5B">
            <w:pPr>
              <w:numPr>
                <w:ilvl w:val="1"/>
                <w:numId w:val="9"/>
              </w:numPr>
              <w:spacing w:after="0" w:line="240" w:lineRule="auto"/>
              <w:jc w:val="both"/>
              <w:rPr>
                <w:rFonts w:ascii="Arial" w:eastAsia="Times New Roman" w:hAnsi="Arial" w:cs="Arial"/>
              </w:rPr>
            </w:pPr>
            <w:r w:rsidRPr="00866E5B">
              <w:rPr>
                <w:rFonts w:ascii="Arial" w:eastAsia="Times New Roman" w:hAnsi="Arial" w:cs="Arial"/>
              </w:rPr>
              <w:t>1 space per 40m2 of gross floor area of office space.</w:t>
            </w:r>
          </w:p>
          <w:p w14:paraId="0D7DD3EC" w14:textId="77777777" w:rsidR="00866E5B" w:rsidRPr="00866E5B" w:rsidRDefault="00866E5B" w:rsidP="00866E5B">
            <w:pPr>
              <w:numPr>
                <w:ilvl w:val="1"/>
                <w:numId w:val="9"/>
              </w:numPr>
              <w:spacing w:after="0" w:line="240" w:lineRule="auto"/>
              <w:jc w:val="both"/>
              <w:rPr>
                <w:rFonts w:ascii="Arial" w:eastAsia="Times New Roman" w:hAnsi="Arial" w:cs="Arial"/>
              </w:rPr>
            </w:pPr>
            <w:r w:rsidRPr="00866E5B">
              <w:rPr>
                <w:rFonts w:ascii="Arial" w:eastAsia="Times New Roman" w:hAnsi="Arial" w:cs="Arial"/>
              </w:rPr>
              <w:t>Function rooms / restaurants or café 1 space per 24m2 of GFA within CBD areas or 1 space per 6.5m2 of gross dining area outside CBD area</w:t>
            </w:r>
          </w:p>
          <w:p w14:paraId="2F37B5D0" w14:textId="77777777" w:rsidR="00866E5B" w:rsidRPr="00866E5B" w:rsidRDefault="00866E5B" w:rsidP="00866E5B">
            <w:pPr>
              <w:numPr>
                <w:ilvl w:val="1"/>
                <w:numId w:val="9"/>
              </w:numPr>
              <w:spacing w:after="0" w:line="240" w:lineRule="auto"/>
              <w:jc w:val="both"/>
              <w:rPr>
                <w:rFonts w:ascii="Arial" w:eastAsia="Times New Roman" w:hAnsi="Arial" w:cs="Arial"/>
              </w:rPr>
            </w:pPr>
            <w:r w:rsidRPr="00866E5B">
              <w:rPr>
                <w:rFonts w:ascii="Arial" w:eastAsia="Times New Roman" w:hAnsi="Arial" w:cs="Arial"/>
              </w:rPr>
              <w:t>Dance areas and other recreation areas will be considered separately.</w:t>
            </w:r>
          </w:p>
          <w:p w14:paraId="0746C56E" w14:textId="77777777" w:rsidR="00866E5B" w:rsidRPr="00866E5B" w:rsidRDefault="00866E5B" w:rsidP="00866E5B">
            <w:pPr>
              <w:numPr>
                <w:ilvl w:val="1"/>
                <w:numId w:val="9"/>
              </w:numPr>
              <w:spacing w:after="0" w:line="240" w:lineRule="auto"/>
              <w:jc w:val="both"/>
              <w:rPr>
                <w:rFonts w:ascii="Arial" w:eastAsia="Times New Roman" w:hAnsi="Arial" w:cs="Arial"/>
              </w:rPr>
            </w:pPr>
            <w:r w:rsidRPr="00866E5B">
              <w:rPr>
                <w:rFonts w:ascii="Arial" w:eastAsia="Times New Roman" w:hAnsi="Arial" w:cs="Arial"/>
              </w:rPr>
              <w:t>Hotel or Motel accommodation is calculated at 1 space per room, plus 1 space per employee and/or manager.</w:t>
            </w:r>
          </w:p>
          <w:p w14:paraId="4DA0F30A" w14:textId="563D6E77" w:rsidR="00866E5B" w:rsidRPr="00866E5B" w:rsidRDefault="00866E5B" w:rsidP="00866E5B">
            <w:pPr>
              <w:numPr>
                <w:ilvl w:val="0"/>
                <w:numId w:val="10"/>
              </w:numPr>
              <w:spacing w:before="120" w:after="0" w:line="240" w:lineRule="auto"/>
              <w:ind w:left="211" w:hanging="211"/>
              <w:jc w:val="both"/>
              <w:rPr>
                <w:rFonts w:ascii="Arial" w:hAnsi="Arial" w:cs="Arial"/>
              </w:rPr>
            </w:pPr>
            <w:r w:rsidRPr="00866E5B">
              <w:rPr>
                <w:rFonts w:ascii="Arial" w:eastAsia="Times New Roman" w:hAnsi="Arial" w:cs="Arial"/>
              </w:rPr>
              <w:t>Council’s DCP states “</w:t>
            </w:r>
            <w:r w:rsidRPr="00866E5B">
              <w:rPr>
                <w:rFonts w:ascii="Arial" w:eastAsia="Times New Roman" w:hAnsi="Arial" w:cs="Arial"/>
                <w:i/>
                <w:iCs/>
              </w:rPr>
              <w:t>Alternatively, car parking requirements may be determined by Council following the completion and submission of a parking impact and needs study by an independent suitably qualified professional. Comparisons must be drawn with other similar clubs/hotels in similar locations. Depending on individual</w:t>
            </w:r>
            <w:r w:rsidRPr="00866E5B">
              <w:rPr>
                <w:rFonts w:ascii="Arial" w:hAnsi="Arial" w:cs="Arial"/>
                <w:i/>
                <w:iCs/>
              </w:rPr>
              <w:t xml:space="preserve"> circumstances, Council may accept some grassed overflow areas as overflow parking. Provision should be made for emergency vehicles (doctors/ ambulance) to gain ready access to the club or pub</w:t>
            </w:r>
            <w:r w:rsidRPr="00866E5B">
              <w:rPr>
                <w:rFonts w:ascii="Arial" w:hAnsi="Arial" w:cs="Arial"/>
              </w:rPr>
              <w:t>.”</w:t>
            </w:r>
          </w:p>
          <w:p w14:paraId="3298A4BE" w14:textId="77777777" w:rsidR="00866E5B" w:rsidRPr="00866E5B" w:rsidRDefault="00866E5B" w:rsidP="00866E5B">
            <w:pPr>
              <w:numPr>
                <w:ilvl w:val="0"/>
                <w:numId w:val="10"/>
              </w:numPr>
              <w:spacing w:before="120" w:after="0" w:line="240" w:lineRule="auto"/>
              <w:ind w:left="211" w:hanging="211"/>
              <w:jc w:val="both"/>
              <w:rPr>
                <w:rFonts w:ascii="Arial" w:hAnsi="Arial" w:cs="Arial"/>
              </w:rPr>
            </w:pPr>
            <w:r w:rsidRPr="00866E5B">
              <w:rPr>
                <w:rFonts w:ascii="Arial" w:hAnsi="Arial" w:cs="Arial"/>
              </w:rPr>
              <w:t>Based on Council’s DCP rates the following off-street car parking would be required to comply with the DCP.</w:t>
            </w:r>
          </w:p>
          <w:p w14:paraId="24F4EC42" w14:textId="77777777" w:rsidR="00866E5B" w:rsidRPr="00866E5B" w:rsidRDefault="00866E5B" w:rsidP="00866E5B">
            <w:pPr>
              <w:numPr>
                <w:ilvl w:val="1"/>
                <w:numId w:val="10"/>
              </w:numPr>
              <w:spacing w:before="120" w:after="0" w:line="240" w:lineRule="auto"/>
              <w:ind w:left="571"/>
              <w:jc w:val="both"/>
              <w:rPr>
                <w:rFonts w:ascii="Arial" w:hAnsi="Arial" w:cs="Arial"/>
              </w:rPr>
            </w:pPr>
            <w:r w:rsidRPr="00866E5B">
              <w:rPr>
                <w:rFonts w:ascii="Arial" w:hAnsi="Arial" w:cs="Arial"/>
              </w:rPr>
              <w:t>Bistro &amp; kitchen (325.75m2) at 1 per 6.5m2 = 50.11 spaces</w:t>
            </w:r>
          </w:p>
          <w:p w14:paraId="631874A5" w14:textId="77777777" w:rsidR="00866E5B" w:rsidRPr="00866E5B" w:rsidRDefault="00866E5B" w:rsidP="00866E5B">
            <w:pPr>
              <w:numPr>
                <w:ilvl w:val="1"/>
                <w:numId w:val="10"/>
              </w:numPr>
              <w:spacing w:before="120" w:after="0" w:line="240" w:lineRule="auto"/>
              <w:ind w:left="571"/>
              <w:jc w:val="both"/>
              <w:rPr>
                <w:rFonts w:ascii="Arial" w:hAnsi="Arial" w:cs="Arial"/>
              </w:rPr>
            </w:pPr>
            <w:r w:rsidRPr="00866E5B">
              <w:rPr>
                <w:rFonts w:ascii="Arial" w:hAnsi="Arial" w:cs="Arial"/>
              </w:rPr>
              <w:t>Licensed Area 1 (736.25m2) at 1 per 5m2 = 147.25 spaces</w:t>
            </w:r>
          </w:p>
          <w:p w14:paraId="3C3FC186" w14:textId="77777777" w:rsidR="00866E5B" w:rsidRPr="00866E5B" w:rsidRDefault="00866E5B" w:rsidP="00866E5B">
            <w:pPr>
              <w:numPr>
                <w:ilvl w:val="1"/>
                <w:numId w:val="10"/>
              </w:numPr>
              <w:spacing w:before="120" w:after="0" w:line="240" w:lineRule="auto"/>
              <w:ind w:left="571"/>
              <w:jc w:val="both"/>
              <w:rPr>
                <w:rFonts w:ascii="Arial" w:hAnsi="Arial" w:cs="Arial"/>
              </w:rPr>
            </w:pPr>
            <w:r w:rsidRPr="00866E5B">
              <w:rPr>
                <w:rFonts w:ascii="Arial" w:hAnsi="Arial" w:cs="Arial"/>
              </w:rPr>
              <w:t>Hotel – 22 rooms with an office so assuming a manager onsite at 1 space per room and 1 employee = 23 car parking spaces.</w:t>
            </w:r>
          </w:p>
          <w:p w14:paraId="74EFF483" w14:textId="77777777" w:rsidR="00866E5B" w:rsidRPr="00866E5B" w:rsidRDefault="00866E5B" w:rsidP="00866E5B">
            <w:pPr>
              <w:numPr>
                <w:ilvl w:val="1"/>
                <w:numId w:val="10"/>
              </w:numPr>
              <w:spacing w:before="120" w:after="0" w:line="240" w:lineRule="auto"/>
              <w:ind w:left="571"/>
              <w:jc w:val="both"/>
              <w:rPr>
                <w:rFonts w:ascii="Arial" w:hAnsi="Arial" w:cs="Arial"/>
              </w:rPr>
            </w:pPr>
            <w:r w:rsidRPr="00866E5B">
              <w:rPr>
                <w:rFonts w:ascii="Arial" w:hAnsi="Arial" w:cs="Arial"/>
              </w:rPr>
              <w:t>Total required number of spaces to comply with the DCP would be 220 car parking spaces</w:t>
            </w:r>
          </w:p>
          <w:p w14:paraId="348446B1" w14:textId="53DA8D3E" w:rsidR="00866E5B" w:rsidRPr="00866E5B" w:rsidRDefault="00866E5B" w:rsidP="00866E5B">
            <w:pPr>
              <w:numPr>
                <w:ilvl w:val="0"/>
                <w:numId w:val="10"/>
              </w:numPr>
              <w:spacing w:before="120" w:after="0" w:line="240" w:lineRule="auto"/>
              <w:ind w:left="211" w:hanging="211"/>
              <w:jc w:val="both"/>
              <w:rPr>
                <w:rFonts w:ascii="Arial" w:hAnsi="Arial" w:cs="Arial"/>
              </w:rPr>
            </w:pPr>
            <w:r w:rsidRPr="00866E5B">
              <w:rPr>
                <w:rFonts w:ascii="Arial" w:hAnsi="Arial" w:cs="Arial"/>
              </w:rPr>
              <w:t xml:space="preserve">54 Spaces proposed compared to 220 car parking spaces required to comply with the DCP, results in a </w:t>
            </w:r>
            <w:proofErr w:type="gramStart"/>
            <w:r w:rsidRPr="00866E5B">
              <w:rPr>
                <w:rFonts w:ascii="Arial" w:hAnsi="Arial" w:cs="Arial"/>
              </w:rPr>
              <w:t>16</w:t>
            </w:r>
            <w:r w:rsidR="00D535C7">
              <w:rPr>
                <w:rFonts w:ascii="Arial" w:hAnsi="Arial" w:cs="Arial"/>
              </w:rPr>
              <w:t>6</w:t>
            </w:r>
            <w:r w:rsidRPr="00866E5B">
              <w:rPr>
                <w:rFonts w:ascii="Arial" w:hAnsi="Arial" w:cs="Arial"/>
              </w:rPr>
              <w:t xml:space="preserve"> parking</w:t>
            </w:r>
            <w:proofErr w:type="gramEnd"/>
            <w:r w:rsidRPr="00866E5B">
              <w:rPr>
                <w:rFonts w:ascii="Arial" w:hAnsi="Arial" w:cs="Arial"/>
              </w:rPr>
              <w:t xml:space="preserve"> space deficit.</w:t>
            </w:r>
          </w:p>
          <w:p w14:paraId="5198CCF1" w14:textId="77777777" w:rsidR="00866E5B" w:rsidRPr="00866E5B" w:rsidRDefault="00866E5B" w:rsidP="00866E5B">
            <w:pPr>
              <w:numPr>
                <w:ilvl w:val="0"/>
                <w:numId w:val="10"/>
              </w:numPr>
              <w:spacing w:before="120" w:after="0" w:line="240" w:lineRule="auto"/>
              <w:ind w:left="211" w:hanging="211"/>
              <w:jc w:val="both"/>
              <w:rPr>
                <w:rFonts w:ascii="Arial" w:hAnsi="Arial" w:cs="Arial"/>
              </w:rPr>
            </w:pPr>
            <w:r w:rsidRPr="00866E5B">
              <w:rPr>
                <w:rFonts w:ascii="Arial" w:hAnsi="Arial" w:cs="Arial"/>
              </w:rPr>
              <w:t>The applicant has prepared a revised traffic and parking assessment (Rev. C) prepared by Lyle Marshall &amp; Partners, the summary of their opinion is:</w:t>
            </w:r>
          </w:p>
          <w:p w14:paraId="6DFB0ED1" w14:textId="77777777" w:rsidR="00866E5B" w:rsidRPr="00866E5B" w:rsidRDefault="00866E5B" w:rsidP="00866E5B">
            <w:pPr>
              <w:numPr>
                <w:ilvl w:val="1"/>
                <w:numId w:val="10"/>
              </w:numPr>
              <w:spacing w:before="120" w:after="0" w:line="240" w:lineRule="auto"/>
              <w:ind w:left="571"/>
              <w:jc w:val="both"/>
              <w:rPr>
                <w:rFonts w:ascii="Arial" w:hAnsi="Arial" w:cs="Arial"/>
              </w:rPr>
            </w:pPr>
            <w:r w:rsidRPr="00866E5B">
              <w:rPr>
                <w:rFonts w:ascii="Arial" w:hAnsi="Arial" w:cs="Arial"/>
              </w:rPr>
              <w:t>The report used existing data of the hotel and patronage numbers and have then used an increase of 20% patronage for the new facility. My response is that there is no justification for making this assumption, and based on my opinion provided above, cannot be supported. This is also considered not realistic given the development value for only a 20% uptake in revenue.</w:t>
            </w:r>
          </w:p>
          <w:p w14:paraId="53745CE3" w14:textId="77777777" w:rsidR="00866E5B" w:rsidRPr="00866E5B" w:rsidRDefault="00866E5B" w:rsidP="00866E5B">
            <w:pPr>
              <w:numPr>
                <w:ilvl w:val="1"/>
                <w:numId w:val="10"/>
              </w:numPr>
              <w:spacing w:before="120" w:after="0" w:line="240" w:lineRule="auto"/>
              <w:ind w:left="571"/>
              <w:jc w:val="both"/>
              <w:rPr>
                <w:rFonts w:ascii="Arial" w:hAnsi="Arial" w:cs="Arial"/>
              </w:rPr>
            </w:pPr>
            <w:r w:rsidRPr="00866E5B">
              <w:rPr>
                <w:rFonts w:ascii="Arial" w:hAnsi="Arial" w:cs="Arial"/>
              </w:rPr>
              <w:lastRenderedPageBreak/>
              <w:t>The report has estimated the peak patronage using an 85</w:t>
            </w:r>
            <w:r w:rsidRPr="00866E5B">
              <w:rPr>
                <w:rFonts w:ascii="Arial" w:hAnsi="Arial" w:cs="Arial"/>
                <w:vertAlign w:val="superscript"/>
              </w:rPr>
              <w:t>th</w:t>
            </w:r>
            <w:r w:rsidRPr="00866E5B">
              <w:rPr>
                <w:rFonts w:ascii="Arial" w:hAnsi="Arial" w:cs="Arial"/>
              </w:rPr>
              <w:t xml:space="preserve"> percentile to arrive at a peak patronage of between 116 – 127 adults. This is again based on the existing use and is not considered appropriate.</w:t>
            </w:r>
          </w:p>
          <w:p w14:paraId="321C5F23" w14:textId="77777777" w:rsidR="00866E5B" w:rsidRPr="00866E5B" w:rsidRDefault="00866E5B" w:rsidP="00866E5B">
            <w:pPr>
              <w:numPr>
                <w:ilvl w:val="1"/>
                <w:numId w:val="10"/>
              </w:numPr>
              <w:spacing w:before="120" w:after="0" w:line="240" w:lineRule="auto"/>
              <w:ind w:left="571"/>
              <w:jc w:val="both"/>
              <w:rPr>
                <w:rFonts w:ascii="Arial" w:hAnsi="Arial" w:cs="Arial"/>
              </w:rPr>
            </w:pPr>
            <w:r w:rsidRPr="00866E5B">
              <w:rPr>
                <w:rFonts w:ascii="Arial" w:hAnsi="Arial" w:cs="Arial"/>
              </w:rPr>
              <w:t xml:space="preserve">The report concludes that 56 spaces are proposed on-site with 40 on street parking available in the local streets to arrive at a total of 92 spaces available using both on and </w:t>
            </w:r>
            <w:proofErr w:type="gramStart"/>
            <w:r w:rsidRPr="00866E5B">
              <w:rPr>
                <w:rFonts w:ascii="Arial" w:hAnsi="Arial" w:cs="Arial"/>
              </w:rPr>
              <w:t>off site</w:t>
            </w:r>
            <w:proofErr w:type="gramEnd"/>
            <w:r w:rsidRPr="00866E5B">
              <w:rPr>
                <w:rFonts w:ascii="Arial" w:hAnsi="Arial" w:cs="Arial"/>
              </w:rPr>
              <w:t xml:space="preserve"> spaces. Council’s DCP requires that the parking for the development is required to be provided on-site. The public road should be available for use by the </w:t>
            </w:r>
            <w:proofErr w:type="gramStart"/>
            <w:r w:rsidRPr="00866E5B">
              <w:rPr>
                <w:rFonts w:ascii="Arial" w:hAnsi="Arial" w:cs="Arial"/>
              </w:rPr>
              <w:t>general public</w:t>
            </w:r>
            <w:proofErr w:type="gramEnd"/>
            <w:r w:rsidRPr="00866E5B">
              <w:rPr>
                <w:rFonts w:ascii="Arial" w:hAnsi="Arial" w:cs="Arial"/>
              </w:rPr>
              <w:t>, not for patronage of a private development. The reliance on parking within the public road is only going to cause community angst, congestion, noise impacts, etc. which Council will be required to assist in managing in the future.</w:t>
            </w:r>
          </w:p>
          <w:p w14:paraId="057A800F" w14:textId="77777777" w:rsidR="00866E5B" w:rsidRPr="00866E5B" w:rsidRDefault="00866E5B" w:rsidP="00866E5B">
            <w:pPr>
              <w:numPr>
                <w:ilvl w:val="1"/>
                <w:numId w:val="10"/>
              </w:numPr>
              <w:spacing w:before="120" w:after="0" w:line="240" w:lineRule="auto"/>
              <w:ind w:left="571"/>
              <w:jc w:val="both"/>
              <w:rPr>
                <w:rFonts w:ascii="Arial" w:hAnsi="Arial" w:cs="Arial"/>
              </w:rPr>
            </w:pPr>
            <w:r w:rsidRPr="00866E5B">
              <w:rPr>
                <w:rFonts w:ascii="Arial" w:hAnsi="Arial" w:cs="Arial"/>
              </w:rPr>
              <w:t>The report argued that when you combine the proposed parking and street parking there will be sufficient parking. Again, it is not considered appropriate of compliant with Council’s DCP to rely on the existing public roads to meet the parking demand for the development.</w:t>
            </w:r>
          </w:p>
          <w:p w14:paraId="478F77B8" w14:textId="77777777" w:rsidR="00866E5B" w:rsidRPr="00866E5B" w:rsidRDefault="00866E5B" w:rsidP="00866E5B">
            <w:pPr>
              <w:numPr>
                <w:ilvl w:val="1"/>
                <w:numId w:val="10"/>
              </w:numPr>
              <w:spacing w:before="120" w:after="0" w:line="240" w:lineRule="auto"/>
              <w:ind w:left="571"/>
              <w:jc w:val="both"/>
              <w:rPr>
                <w:rFonts w:ascii="Arial" w:hAnsi="Arial" w:cs="Arial"/>
              </w:rPr>
            </w:pPr>
            <w:r w:rsidRPr="00866E5B">
              <w:rPr>
                <w:rFonts w:ascii="Arial" w:hAnsi="Arial" w:cs="Arial"/>
              </w:rPr>
              <w:t>The report also states that if Council still has reservations concerning the disparity between the DCP the following actions are proposed:</w:t>
            </w:r>
          </w:p>
          <w:p w14:paraId="65F0B77E" w14:textId="77777777" w:rsidR="00866E5B" w:rsidRPr="00866E5B" w:rsidRDefault="00866E5B" w:rsidP="00866E5B">
            <w:pPr>
              <w:numPr>
                <w:ilvl w:val="2"/>
                <w:numId w:val="10"/>
              </w:numPr>
              <w:spacing w:before="120" w:after="0" w:line="240" w:lineRule="auto"/>
              <w:ind w:left="751" w:hanging="180"/>
              <w:jc w:val="both"/>
              <w:rPr>
                <w:rFonts w:ascii="Arial" w:hAnsi="Arial" w:cs="Arial"/>
              </w:rPr>
            </w:pPr>
            <w:r w:rsidRPr="00866E5B">
              <w:rPr>
                <w:rFonts w:ascii="Arial" w:hAnsi="Arial" w:cs="Arial"/>
              </w:rPr>
              <w:t>The owner has purchased the adjoining site where 38 spaces could be provided.</w:t>
            </w:r>
          </w:p>
          <w:p w14:paraId="5EBC3AF5" w14:textId="77777777" w:rsidR="00866E5B" w:rsidRPr="00866E5B" w:rsidRDefault="00866E5B" w:rsidP="00866E5B">
            <w:pPr>
              <w:numPr>
                <w:ilvl w:val="2"/>
                <w:numId w:val="10"/>
              </w:numPr>
              <w:spacing w:before="120" w:after="0" w:line="240" w:lineRule="auto"/>
              <w:ind w:left="751" w:hanging="180"/>
              <w:jc w:val="both"/>
              <w:rPr>
                <w:rFonts w:ascii="Arial" w:hAnsi="Arial" w:cs="Arial"/>
              </w:rPr>
            </w:pPr>
            <w:r w:rsidRPr="00866E5B">
              <w:rPr>
                <w:rFonts w:ascii="Arial" w:hAnsi="Arial" w:cs="Arial"/>
              </w:rPr>
              <w:t>Provide a flex bus on demand service at certain times of the week.</w:t>
            </w:r>
          </w:p>
          <w:p w14:paraId="762EAF34" w14:textId="77777777" w:rsidR="00866E5B" w:rsidRPr="00866E5B" w:rsidRDefault="00866E5B" w:rsidP="00866E5B">
            <w:pPr>
              <w:numPr>
                <w:ilvl w:val="2"/>
                <w:numId w:val="10"/>
              </w:numPr>
              <w:spacing w:before="120" w:after="0" w:line="240" w:lineRule="auto"/>
              <w:ind w:left="751" w:hanging="180"/>
              <w:jc w:val="both"/>
              <w:rPr>
                <w:rFonts w:ascii="Arial" w:hAnsi="Arial" w:cs="Arial"/>
              </w:rPr>
            </w:pPr>
            <w:r w:rsidRPr="00866E5B">
              <w:rPr>
                <w:rFonts w:ascii="Arial" w:hAnsi="Arial" w:cs="Arial"/>
              </w:rPr>
              <w:t>After 12 months operation, provide parking surveys to confirm everything is ok.</w:t>
            </w:r>
          </w:p>
          <w:p w14:paraId="0289CF69" w14:textId="77777777" w:rsidR="00866E5B" w:rsidRPr="00866E5B" w:rsidRDefault="00866E5B" w:rsidP="00866E5B">
            <w:pPr>
              <w:numPr>
                <w:ilvl w:val="2"/>
                <w:numId w:val="10"/>
              </w:numPr>
              <w:spacing w:before="120" w:after="0" w:line="240" w:lineRule="auto"/>
              <w:ind w:left="751" w:hanging="180"/>
              <w:jc w:val="both"/>
              <w:rPr>
                <w:rFonts w:ascii="Arial" w:hAnsi="Arial" w:cs="Arial"/>
              </w:rPr>
            </w:pPr>
            <w:r w:rsidRPr="00866E5B">
              <w:rPr>
                <w:rFonts w:ascii="Arial" w:hAnsi="Arial" w:cs="Arial"/>
              </w:rPr>
              <w:t>If issues arise, e.g. parking is not provided to meet 85</w:t>
            </w:r>
            <w:r w:rsidRPr="00866E5B">
              <w:rPr>
                <w:rFonts w:ascii="Arial" w:hAnsi="Arial" w:cs="Arial"/>
                <w:vertAlign w:val="superscript"/>
              </w:rPr>
              <w:t>th</w:t>
            </w:r>
            <w:r w:rsidRPr="00866E5B">
              <w:rPr>
                <w:rFonts w:ascii="Arial" w:hAnsi="Arial" w:cs="Arial"/>
              </w:rPr>
              <w:t xml:space="preserve"> percentile demand, then provide additional parking.</w:t>
            </w:r>
          </w:p>
          <w:p w14:paraId="7BE6AEE8" w14:textId="77777777" w:rsidR="00866E5B" w:rsidRPr="00866E5B" w:rsidRDefault="00866E5B" w:rsidP="00866E5B">
            <w:pPr>
              <w:numPr>
                <w:ilvl w:val="2"/>
                <w:numId w:val="10"/>
              </w:numPr>
              <w:spacing w:before="120" w:after="0" w:line="240" w:lineRule="auto"/>
              <w:ind w:left="751" w:hanging="180"/>
              <w:jc w:val="both"/>
              <w:rPr>
                <w:rFonts w:ascii="Arial" w:hAnsi="Arial" w:cs="Arial"/>
              </w:rPr>
            </w:pPr>
            <w:r w:rsidRPr="00866E5B">
              <w:rPr>
                <w:rFonts w:ascii="Arial" w:hAnsi="Arial" w:cs="Arial"/>
              </w:rPr>
              <w:t>Of the above proposed measures, only the additional bus is considered an appropriate and legal way to require the parking impact be somewhat mitigate through a development consent. It is of my opinion that the additional bus alone will not sufficiently address the impact.</w:t>
            </w:r>
          </w:p>
          <w:p w14:paraId="5BD0EA3A" w14:textId="77777777" w:rsidR="00866E5B" w:rsidRPr="00866E5B" w:rsidRDefault="00866E5B" w:rsidP="00866E5B">
            <w:pPr>
              <w:numPr>
                <w:ilvl w:val="1"/>
                <w:numId w:val="10"/>
              </w:numPr>
              <w:spacing w:before="120" w:after="0" w:line="240" w:lineRule="auto"/>
              <w:ind w:left="571"/>
              <w:jc w:val="both"/>
              <w:rPr>
                <w:rFonts w:ascii="Arial" w:hAnsi="Arial" w:cs="Arial"/>
              </w:rPr>
            </w:pPr>
            <w:r w:rsidRPr="00866E5B">
              <w:rPr>
                <w:rFonts w:ascii="Arial" w:hAnsi="Arial" w:cs="Arial"/>
              </w:rPr>
              <w:t>The report has now under Rev. C, included a parking demand and provision comparison with other similar developments within and outside the LGA. The figures provided in this comparison table are difficult to make a conclusion on as there is no distinct pattern between the 85</w:t>
            </w:r>
            <w:r w:rsidRPr="00866E5B">
              <w:rPr>
                <w:rFonts w:ascii="Arial" w:hAnsi="Arial" w:cs="Arial"/>
                <w:vertAlign w:val="superscript"/>
              </w:rPr>
              <w:t>th</w:t>
            </w:r>
            <w:r w:rsidRPr="00866E5B">
              <w:rPr>
                <w:rFonts w:ascii="Arial" w:hAnsi="Arial" w:cs="Arial"/>
              </w:rPr>
              <w:t xml:space="preserve"> Percentile Parking Demand and the No. of spaces provided for each development. There is also no real conclusion drawn from these figures provided.</w:t>
            </w:r>
          </w:p>
          <w:p w14:paraId="78B68BDB" w14:textId="77777777" w:rsidR="00866E5B" w:rsidRPr="00866E5B" w:rsidRDefault="00866E5B" w:rsidP="00866E5B">
            <w:pPr>
              <w:numPr>
                <w:ilvl w:val="1"/>
                <w:numId w:val="10"/>
              </w:numPr>
              <w:spacing w:before="120" w:after="0" w:line="240" w:lineRule="auto"/>
              <w:ind w:left="571"/>
              <w:jc w:val="both"/>
              <w:rPr>
                <w:rFonts w:ascii="Arial" w:hAnsi="Arial" w:cs="Arial"/>
              </w:rPr>
            </w:pPr>
            <w:r w:rsidRPr="00866E5B">
              <w:rPr>
                <w:rFonts w:ascii="Arial" w:hAnsi="Arial" w:cs="Arial"/>
              </w:rPr>
              <w:lastRenderedPageBreak/>
              <w:t>However, from the above, I have averaged out the utilisation, which results in a rate of approx. 1 space per 8.65m2 of licensed flood area. Based on this rate for the proposed licensed flood area., the new development should be providing 110 parking spaces overall. Again, the DCP requires this to be provided on site.</w:t>
            </w:r>
          </w:p>
          <w:p w14:paraId="0E205A21" w14:textId="77777777" w:rsidR="00866E5B" w:rsidRPr="00866E5B" w:rsidRDefault="00866E5B" w:rsidP="00866E5B">
            <w:pPr>
              <w:rPr>
                <w:rFonts w:ascii="Arial" w:hAnsi="Arial" w:cs="Arial"/>
              </w:rPr>
            </w:pPr>
          </w:p>
          <w:p w14:paraId="0A2E6A59" w14:textId="77777777" w:rsidR="00866E5B" w:rsidRPr="00866E5B" w:rsidRDefault="00866E5B" w:rsidP="00866E5B">
            <w:pPr>
              <w:jc w:val="both"/>
              <w:rPr>
                <w:rFonts w:ascii="Arial" w:hAnsi="Arial" w:cs="Arial"/>
              </w:rPr>
            </w:pPr>
            <w:r w:rsidRPr="00866E5B">
              <w:rPr>
                <w:rFonts w:ascii="Arial" w:hAnsi="Arial" w:cs="Arial"/>
              </w:rPr>
              <w:t>There is also strong evidence through aerial imagery that the existing parking on the site is fully inundated during current parking peak demand periods. The development proposes to nearly double the existing licenced floor area plus provide 21 hotel rooms.</w:t>
            </w:r>
          </w:p>
          <w:p w14:paraId="2CE350C2" w14:textId="10E49C32" w:rsidR="00866E5B" w:rsidRPr="00866E5B" w:rsidRDefault="00866E5B" w:rsidP="00866E5B">
            <w:pPr>
              <w:jc w:val="both"/>
              <w:rPr>
                <w:rFonts w:ascii="Arial" w:hAnsi="Arial" w:cs="Arial"/>
              </w:rPr>
            </w:pPr>
            <w:r w:rsidRPr="00866E5B">
              <w:rPr>
                <w:rFonts w:ascii="Arial" w:hAnsi="Arial" w:cs="Arial"/>
              </w:rPr>
              <w:t>Based on the above evidence and comments, I am strongly opposed to the development as the required parking demand for the development will no doubt in my opinion have substantial impact on the surrounding businesses and residential built environment as well as the public road network. It will also create a significant precedent for future applications to not provide the required parking which benefits the development, within the development site.</w:t>
            </w:r>
          </w:p>
          <w:p w14:paraId="1E3807FE" w14:textId="5434A45A" w:rsidR="00866E5B" w:rsidRPr="00866E5B" w:rsidRDefault="00866E5B" w:rsidP="00866E5B">
            <w:pPr>
              <w:jc w:val="both"/>
              <w:rPr>
                <w:rFonts w:ascii="Arial" w:hAnsi="Arial" w:cs="Arial"/>
              </w:rPr>
            </w:pPr>
            <w:r w:rsidRPr="00866E5B">
              <w:rPr>
                <w:rFonts w:ascii="Arial" w:hAnsi="Arial" w:cs="Arial"/>
              </w:rPr>
              <w:t>Should the Regional Planning Panel elect to support and approve the development against my advice above, draft conditions are provided below for the consideration of the panel. These conditions are a set of standard conditions and conditions include to offset some of the impact associated with the significant parking shortfall and proposal to offset this shortfall with on-street parking spaces within the surrounding streets as well as the additional bus service.</w:t>
            </w:r>
          </w:p>
        </w:tc>
      </w:tr>
    </w:tbl>
    <w:p w14:paraId="75ADC058" w14:textId="77777777" w:rsidR="00B122C1" w:rsidRDefault="00B122C1" w:rsidP="00C06531"/>
    <w:sectPr w:rsidR="00B122C1" w:rsidSect="00F71D9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EA302" w14:textId="77777777" w:rsidR="00874BB5" w:rsidRDefault="00874BB5">
      <w:pPr>
        <w:spacing w:after="0" w:line="240" w:lineRule="auto"/>
      </w:pPr>
      <w:r>
        <w:separator/>
      </w:r>
    </w:p>
  </w:endnote>
  <w:endnote w:type="continuationSeparator" w:id="0">
    <w:p w14:paraId="5D76553C" w14:textId="77777777" w:rsidR="00874BB5" w:rsidRDefault="00874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C5B8A" w14:textId="77777777" w:rsidR="00DD1F77" w:rsidRDefault="00DD1F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7C457" w14:textId="77777777" w:rsidR="00DD1F77" w:rsidRDefault="00DD1F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B67B8" w14:textId="77777777" w:rsidR="00DD1F77" w:rsidRDefault="00DD1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BA2C8" w14:textId="77777777" w:rsidR="00874BB5" w:rsidRDefault="00874BB5">
      <w:pPr>
        <w:spacing w:after="0" w:line="240" w:lineRule="auto"/>
      </w:pPr>
      <w:r>
        <w:separator/>
      </w:r>
    </w:p>
  </w:footnote>
  <w:footnote w:type="continuationSeparator" w:id="0">
    <w:p w14:paraId="03554840" w14:textId="77777777" w:rsidR="00874BB5" w:rsidRDefault="00874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F5E96" w14:textId="77777777" w:rsidR="00DD1F77" w:rsidRDefault="00DD1F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D539E" w14:textId="61108530" w:rsidR="00DD1F77" w:rsidRDefault="00DD1F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5FDB1" w14:textId="77777777" w:rsidR="00DD1F77" w:rsidRDefault="00DD1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F46AF"/>
    <w:multiLevelType w:val="hybridMultilevel"/>
    <w:tmpl w:val="D8E69EF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910FB4"/>
    <w:multiLevelType w:val="hybridMultilevel"/>
    <w:tmpl w:val="587623CE"/>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46BE6"/>
    <w:multiLevelType w:val="hybridMultilevel"/>
    <w:tmpl w:val="5130EE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455EC4"/>
    <w:multiLevelType w:val="hybridMultilevel"/>
    <w:tmpl w:val="B55C1A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0325B68"/>
    <w:multiLevelType w:val="hybridMultilevel"/>
    <w:tmpl w:val="522CEF4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7EE7D6D"/>
    <w:multiLevelType w:val="hybridMultilevel"/>
    <w:tmpl w:val="9D3ED4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8F4410"/>
    <w:multiLevelType w:val="hybridMultilevel"/>
    <w:tmpl w:val="CF10593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923BF6"/>
    <w:multiLevelType w:val="hybridMultilevel"/>
    <w:tmpl w:val="35705C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FE950A9"/>
    <w:multiLevelType w:val="hybridMultilevel"/>
    <w:tmpl w:val="52F4B8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2170132">
    <w:abstractNumId w:val="4"/>
  </w:num>
  <w:num w:numId="2" w16cid:durableId="116073493">
    <w:abstractNumId w:val="1"/>
  </w:num>
  <w:num w:numId="3" w16cid:durableId="207301610">
    <w:abstractNumId w:val="7"/>
  </w:num>
  <w:num w:numId="4" w16cid:durableId="1020743636">
    <w:abstractNumId w:val="8"/>
  </w:num>
  <w:num w:numId="5" w16cid:durableId="575558942">
    <w:abstractNumId w:val="6"/>
  </w:num>
  <w:num w:numId="6" w16cid:durableId="942685215">
    <w:abstractNumId w:val="5"/>
  </w:num>
  <w:num w:numId="7" w16cid:durableId="1944073004">
    <w:abstractNumId w:val="0"/>
  </w:num>
  <w:num w:numId="8" w16cid:durableId="1493369922">
    <w:abstractNumId w:val="2"/>
  </w:num>
  <w:num w:numId="9" w16cid:durableId="1789736965">
    <w:abstractNumId w:val="3"/>
  </w:num>
  <w:num w:numId="10" w16cid:durableId="1390686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9A"/>
    <w:rsid w:val="000226A7"/>
    <w:rsid w:val="000252A0"/>
    <w:rsid w:val="00034ACD"/>
    <w:rsid w:val="000433D9"/>
    <w:rsid w:val="00062D04"/>
    <w:rsid w:val="00063AA5"/>
    <w:rsid w:val="00086752"/>
    <w:rsid w:val="000A6EB5"/>
    <w:rsid w:val="00113079"/>
    <w:rsid w:val="00125CE3"/>
    <w:rsid w:val="00131FFA"/>
    <w:rsid w:val="00160C19"/>
    <w:rsid w:val="00173412"/>
    <w:rsid w:val="00186077"/>
    <w:rsid w:val="001C402B"/>
    <w:rsid w:val="002329B8"/>
    <w:rsid w:val="00253321"/>
    <w:rsid w:val="00271B7A"/>
    <w:rsid w:val="002A04CC"/>
    <w:rsid w:val="002B5255"/>
    <w:rsid w:val="002C39C4"/>
    <w:rsid w:val="002C63A3"/>
    <w:rsid w:val="002F4823"/>
    <w:rsid w:val="00307B50"/>
    <w:rsid w:val="0035443C"/>
    <w:rsid w:val="00374943"/>
    <w:rsid w:val="00387DB1"/>
    <w:rsid w:val="003A1CFB"/>
    <w:rsid w:val="003A33F5"/>
    <w:rsid w:val="0041260F"/>
    <w:rsid w:val="00454012"/>
    <w:rsid w:val="004A5366"/>
    <w:rsid w:val="004E174E"/>
    <w:rsid w:val="004F0FD5"/>
    <w:rsid w:val="004F547C"/>
    <w:rsid w:val="00502241"/>
    <w:rsid w:val="0052397E"/>
    <w:rsid w:val="00547812"/>
    <w:rsid w:val="00550215"/>
    <w:rsid w:val="00554143"/>
    <w:rsid w:val="005740BE"/>
    <w:rsid w:val="00593E01"/>
    <w:rsid w:val="005B56B7"/>
    <w:rsid w:val="005D2D28"/>
    <w:rsid w:val="005E1B7F"/>
    <w:rsid w:val="005E59C7"/>
    <w:rsid w:val="0062221A"/>
    <w:rsid w:val="00633756"/>
    <w:rsid w:val="00645F9B"/>
    <w:rsid w:val="00660D45"/>
    <w:rsid w:val="0067443F"/>
    <w:rsid w:val="006857C7"/>
    <w:rsid w:val="006E3867"/>
    <w:rsid w:val="006E4BF2"/>
    <w:rsid w:val="007078C6"/>
    <w:rsid w:val="007079F7"/>
    <w:rsid w:val="0071432F"/>
    <w:rsid w:val="00730CD5"/>
    <w:rsid w:val="00741F7C"/>
    <w:rsid w:val="007551D7"/>
    <w:rsid w:val="00766CB3"/>
    <w:rsid w:val="00770781"/>
    <w:rsid w:val="00772C4E"/>
    <w:rsid w:val="007A69A9"/>
    <w:rsid w:val="007C6A63"/>
    <w:rsid w:val="007D73F5"/>
    <w:rsid w:val="007E0FC5"/>
    <w:rsid w:val="007F06CB"/>
    <w:rsid w:val="007F5598"/>
    <w:rsid w:val="008379C1"/>
    <w:rsid w:val="008477E0"/>
    <w:rsid w:val="00866E5B"/>
    <w:rsid w:val="00874BB5"/>
    <w:rsid w:val="00890CF9"/>
    <w:rsid w:val="008A3733"/>
    <w:rsid w:val="008B086B"/>
    <w:rsid w:val="008D07FC"/>
    <w:rsid w:val="008D4645"/>
    <w:rsid w:val="008D5271"/>
    <w:rsid w:val="008F1FA9"/>
    <w:rsid w:val="00914771"/>
    <w:rsid w:val="0096619A"/>
    <w:rsid w:val="009B395C"/>
    <w:rsid w:val="009B4346"/>
    <w:rsid w:val="009C5ED7"/>
    <w:rsid w:val="009D26C3"/>
    <w:rsid w:val="009F705F"/>
    <w:rsid w:val="00A057B7"/>
    <w:rsid w:val="00A1734E"/>
    <w:rsid w:val="00A25019"/>
    <w:rsid w:val="00A2539F"/>
    <w:rsid w:val="00A43151"/>
    <w:rsid w:val="00A63C8C"/>
    <w:rsid w:val="00A72A86"/>
    <w:rsid w:val="00A73C4C"/>
    <w:rsid w:val="00A75072"/>
    <w:rsid w:val="00AD0362"/>
    <w:rsid w:val="00AD57C4"/>
    <w:rsid w:val="00AD6E56"/>
    <w:rsid w:val="00AD7FC2"/>
    <w:rsid w:val="00AF379D"/>
    <w:rsid w:val="00B122C1"/>
    <w:rsid w:val="00B1426C"/>
    <w:rsid w:val="00B160B3"/>
    <w:rsid w:val="00B37159"/>
    <w:rsid w:val="00B37DE9"/>
    <w:rsid w:val="00B420B7"/>
    <w:rsid w:val="00B43C08"/>
    <w:rsid w:val="00B52CA4"/>
    <w:rsid w:val="00B56F14"/>
    <w:rsid w:val="00BB063D"/>
    <w:rsid w:val="00BC51A3"/>
    <w:rsid w:val="00BC62C2"/>
    <w:rsid w:val="00C06531"/>
    <w:rsid w:val="00C10E38"/>
    <w:rsid w:val="00C51C42"/>
    <w:rsid w:val="00C53DA9"/>
    <w:rsid w:val="00C5583A"/>
    <w:rsid w:val="00C74DC5"/>
    <w:rsid w:val="00C758DC"/>
    <w:rsid w:val="00C81BE7"/>
    <w:rsid w:val="00C9487A"/>
    <w:rsid w:val="00CA03BB"/>
    <w:rsid w:val="00CB706B"/>
    <w:rsid w:val="00CC4289"/>
    <w:rsid w:val="00CE5716"/>
    <w:rsid w:val="00D44C22"/>
    <w:rsid w:val="00D535C7"/>
    <w:rsid w:val="00D63798"/>
    <w:rsid w:val="00D639DF"/>
    <w:rsid w:val="00D705E9"/>
    <w:rsid w:val="00DD1F77"/>
    <w:rsid w:val="00DF12C9"/>
    <w:rsid w:val="00E1242C"/>
    <w:rsid w:val="00E167B4"/>
    <w:rsid w:val="00E2254A"/>
    <w:rsid w:val="00E511E7"/>
    <w:rsid w:val="00E665FB"/>
    <w:rsid w:val="00E7728F"/>
    <w:rsid w:val="00E8625A"/>
    <w:rsid w:val="00EB265C"/>
    <w:rsid w:val="00EC624F"/>
    <w:rsid w:val="00ED7E6B"/>
    <w:rsid w:val="00EE4903"/>
    <w:rsid w:val="00EE671E"/>
    <w:rsid w:val="00F21BC3"/>
    <w:rsid w:val="00F2397C"/>
    <w:rsid w:val="00F32D2A"/>
    <w:rsid w:val="00F522B5"/>
    <w:rsid w:val="00F55938"/>
    <w:rsid w:val="00F560F6"/>
    <w:rsid w:val="00F71D92"/>
    <w:rsid w:val="00F85709"/>
    <w:rsid w:val="00F926F6"/>
    <w:rsid w:val="00F946B3"/>
    <w:rsid w:val="00F96A98"/>
    <w:rsid w:val="00FA7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39891"/>
  <w15:chartTrackingRefBased/>
  <w15:docId w15:val="{01512AE7-1E77-4056-BF05-3AD10A81B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19A"/>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6619A"/>
    <w:pPr>
      <w:tabs>
        <w:tab w:val="center" w:pos="4153"/>
        <w:tab w:val="right" w:pos="8306"/>
      </w:tabs>
      <w:spacing w:after="0" w:line="240" w:lineRule="auto"/>
      <w:jc w:val="both"/>
    </w:pPr>
    <w:rPr>
      <w:rFonts w:ascii="Arial" w:eastAsia="Times New Roman" w:hAnsi="Arial" w:cs="Arial"/>
      <w:sz w:val="20"/>
      <w:szCs w:val="20"/>
      <w:lang w:val="x-none"/>
    </w:rPr>
  </w:style>
  <w:style w:type="character" w:customStyle="1" w:styleId="HeaderChar">
    <w:name w:val="Header Char"/>
    <w:basedOn w:val="DefaultParagraphFont"/>
    <w:link w:val="Header"/>
    <w:rsid w:val="0096619A"/>
    <w:rPr>
      <w:rFonts w:ascii="Arial" w:eastAsia="Times New Roman" w:hAnsi="Arial" w:cs="Arial"/>
      <w:sz w:val="20"/>
      <w:szCs w:val="20"/>
      <w:lang w:val="x-none"/>
    </w:rPr>
  </w:style>
  <w:style w:type="paragraph" w:styleId="Footer">
    <w:name w:val="footer"/>
    <w:basedOn w:val="Normal"/>
    <w:link w:val="FooterChar"/>
    <w:uiPriority w:val="99"/>
    <w:rsid w:val="0096619A"/>
    <w:pPr>
      <w:tabs>
        <w:tab w:val="center" w:pos="4513"/>
        <w:tab w:val="right" w:pos="9026"/>
      </w:tabs>
      <w:spacing w:after="0" w:line="240" w:lineRule="auto"/>
      <w:jc w:val="both"/>
    </w:pPr>
    <w:rPr>
      <w:rFonts w:ascii="Arial" w:eastAsia="Times New Roman" w:hAnsi="Arial" w:cs="Arial"/>
      <w:lang w:val="en-US"/>
    </w:rPr>
  </w:style>
  <w:style w:type="character" w:customStyle="1" w:styleId="FooterChar">
    <w:name w:val="Footer Char"/>
    <w:basedOn w:val="DefaultParagraphFont"/>
    <w:link w:val="Footer"/>
    <w:uiPriority w:val="99"/>
    <w:rsid w:val="0096619A"/>
    <w:rPr>
      <w:rFonts w:ascii="Arial" w:eastAsia="Times New Roman" w:hAnsi="Arial" w:cs="Arial"/>
    </w:rPr>
  </w:style>
  <w:style w:type="paragraph" w:styleId="ListParagraph">
    <w:name w:val="List Paragraph"/>
    <w:basedOn w:val="Normal"/>
    <w:uiPriority w:val="34"/>
    <w:qFormat/>
    <w:rsid w:val="00502241"/>
    <w:pPr>
      <w:ind w:left="720"/>
      <w:contextualSpacing/>
    </w:pPr>
  </w:style>
  <w:style w:type="paragraph" w:customStyle="1" w:styleId="Default">
    <w:name w:val="Default"/>
    <w:rsid w:val="00CB706B"/>
    <w:pPr>
      <w:autoSpaceDE w:val="0"/>
      <w:autoSpaceDN w:val="0"/>
      <w:adjustRightInd w:val="0"/>
      <w:spacing w:after="0" w:line="240" w:lineRule="auto"/>
    </w:pPr>
    <w:rPr>
      <w:rFonts w:ascii="Arial" w:hAnsi="Arial"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562766">
      <w:bodyDiv w:val="1"/>
      <w:marLeft w:val="0"/>
      <w:marRight w:val="0"/>
      <w:marTop w:val="0"/>
      <w:marBottom w:val="0"/>
      <w:divBdr>
        <w:top w:val="none" w:sz="0" w:space="0" w:color="auto"/>
        <w:left w:val="none" w:sz="0" w:space="0" w:color="auto"/>
        <w:bottom w:val="none" w:sz="0" w:space="0" w:color="auto"/>
        <w:right w:val="none" w:sz="0" w:space="0" w:color="auto"/>
      </w:divBdr>
    </w:div>
    <w:div w:id="1577009132">
      <w:bodyDiv w:val="1"/>
      <w:marLeft w:val="0"/>
      <w:marRight w:val="0"/>
      <w:marTop w:val="0"/>
      <w:marBottom w:val="0"/>
      <w:divBdr>
        <w:top w:val="none" w:sz="0" w:space="0" w:color="auto"/>
        <w:left w:val="none" w:sz="0" w:space="0" w:color="auto"/>
        <w:bottom w:val="none" w:sz="0" w:space="0" w:color="auto"/>
        <w:right w:val="none" w:sz="0" w:space="0" w:color="auto"/>
      </w:divBdr>
    </w:div>
    <w:div w:id="18344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0370D-1B3E-4C66-BD5C-EE2FC78F5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6</Pages>
  <Words>1919</Words>
  <Characters>10940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dc:creator>
  <cp:keywords/>
  <dc:description/>
  <cp:lastModifiedBy>Jeremy Swan</cp:lastModifiedBy>
  <cp:revision>93</cp:revision>
  <dcterms:created xsi:type="dcterms:W3CDTF">2019-06-02T08:04:00Z</dcterms:created>
  <dcterms:modified xsi:type="dcterms:W3CDTF">2025-05-26T02:26:00Z</dcterms:modified>
</cp:coreProperties>
</file>